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3.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57683" w14:textId="77777777" w:rsidR="001A5FAA" w:rsidRPr="00035BAB" w:rsidRDefault="009726DE" w:rsidP="001A5FAA">
      <w:pPr>
        <w:spacing w:before="120" w:after="0" w:line="240" w:lineRule="auto"/>
        <w:jc w:val="center"/>
        <w:rPr>
          <w:rFonts w:eastAsia="Times New Roman" w:cs="Arial"/>
          <w:bCs/>
          <w:noProof/>
          <w:color w:val="1F497D"/>
          <w:sz w:val="28"/>
          <w:szCs w:val="20"/>
        </w:rPr>
      </w:pPr>
      <w:r>
        <w:rPr>
          <w:rFonts w:ascii="Times New Roman" w:eastAsia="Times New Roman" w:hAnsi="Times New Roman" w:cs="Arial"/>
          <w:bCs/>
          <w:noProof/>
          <w:color w:val="1F497D"/>
          <w:sz w:val="28"/>
          <w:szCs w:val="20"/>
          <w:lang w:eastAsia="en-GB"/>
        </w:rPr>
        <w:drawing>
          <wp:inline distT="0" distB="0" distL="0" distR="0" wp14:anchorId="7B8576BE" wp14:editId="7B8576BF">
            <wp:extent cx="218122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181225" cy="819150"/>
                    </a:xfrm>
                    <a:prstGeom prst="rect">
                      <a:avLst/>
                    </a:prstGeom>
                    <a:noFill/>
                    <a:ln>
                      <a:noFill/>
                    </a:ln>
                  </pic:spPr>
                </pic:pic>
              </a:graphicData>
            </a:graphic>
          </wp:inline>
        </w:drawing>
      </w:r>
    </w:p>
    <w:p w14:paraId="7B857684" w14:textId="77777777" w:rsidR="001A5FAA" w:rsidRPr="00035BAB" w:rsidRDefault="001A5FAA" w:rsidP="001A5FAA">
      <w:pPr>
        <w:spacing w:before="120" w:after="0" w:line="240" w:lineRule="auto"/>
        <w:jc w:val="center"/>
        <w:rPr>
          <w:rFonts w:eastAsia="Times New Roman" w:cs="Arial"/>
          <w:b/>
          <w:sz w:val="36"/>
          <w:szCs w:val="36"/>
          <w:u w:val="single"/>
        </w:rPr>
      </w:pPr>
      <w:r w:rsidRPr="00035BAB">
        <w:rPr>
          <w:rFonts w:eastAsia="Times New Roman" w:cs="Arial"/>
          <w:b/>
          <w:color w:val="000000"/>
          <w:sz w:val="36"/>
          <w:szCs w:val="36"/>
        </w:rPr>
        <w:t>GATWICK DETAINEES WELFARE GROUP</w:t>
      </w:r>
    </w:p>
    <w:p w14:paraId="7B857685" w14:textId="77777777" w:rsidR="001A5FAA" w:rsidRPr="00035BAB" w:rsidRDefault="001A5FAA" w:rsidP="001A5FAA">
      <w:pPr>
        <w:tabs>
          <w:tab w:val="left" w:pos="284"/>
        </w:tabs>
        <w:spacing w:before="120" w:after="60" w:line="240" w:lineRule="auto"/>
        <w:jc w:val="center"/>
        <w:rPr>
          <w:rFonts w:eastAsia="Times New Roman" w:cs="Arial"/>
          <w:b/>
          <w:sz w:val="28"/>
          <w:szCs w:val="20"/>
          <w:u w:val="single"/>
        </w:rPr>
      </w:pPr>
      <w:r w:rsidRPr="00035BAB">
        <w:rPr>
          <w:rFonts w:eastAsia="Arial" w:cs="Arial"/>
          <w:i/>
          <w:color w:val="000000"/>
          <w:sz w:val="18"/>
          <w:szCs w:val="20"/>
        </w:rPr>
        <w:t>Registered Charity No. 1124328</w:t>
      </w:r>
    </w:p>
    <w:p w14:paraId="7B857686" w14:textId="77777777" w:rsidR="001A5FAA" w:rsidRPr="00035BAB" w:rsidRDefault="001A5FAA" w:rsidP="001A5FAA">
      <w:pPr>
        <w:spacing w:before="60" w:after="60" w:line="240" w:lineRule="auto"/>
        <w:jc w:val="center"/>
        <w:rPr>
          <w:rFonts w:eastAsia="Times New Roman" w:cs="Arial"/>
          <w:b/>
          <w:sz w:val="28"/>
          <w:szCs w:val="20"/>
          <w:u w:val="single"/>
        </w:rPr>
      </w:pPr>
      <w:r w:rsidRPr="00035BAB">
        <w:rPr>
          <w:rFonts w:eastAsia="Arial" w:cs="Arial"/>
          <w:i/>
          <w:color w:val="000000"/>
          <w:sz w:val="18"/>
          <w:szCs w:val="20"/>
        </w:rPr>
        <w:t>A Company Limited by Guarantee registered in England and Wales No. 4911257</w:t>
      </w:r>
    </w:p>
    <w:p w14:paraId="7B857687" w14:textId="77777777" w:rsidR="001A5FAA" w:rsidRPr="00035BAB" w:rsidRDefault="001A5FAA" w:rsidP="001A5FAA">
      <w:pPr>
        <w:tabs>
          <w:tab w:val="left" w:pos="288"/>
        </w:tabs>
        <w:spacing w:after="120" w:line="240" w:lineRule="auto"/>
        <w:rPr>
          <w:rFonts w:ascii="Times New Roman" w:eastAsia="Times New Roman" w:hAnsi="Times New Roman" w:cs="Arial"/>
          <w:color w:val="00000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636"/>
      </w:tblGrid>
      <w:tr w:rsidR="001A5FAA" w:rsidRPr="00035BAB" w14:paraId="7B85768A" w14:textId="77777777" w:rsidTr="00B61DF1">
        <w:tc>
          <w:tcPr>
            <w:tcW w:w="3369" w:type="dxa"/>
          </w:tcPr>
          <w:p w14:paraId="7B857688" w14:textId="77777777" w:rsidR="001A5FAA" w:rsidRPr="00035BAB" w:rsidRDefault="001A5FAA" w:rsidP="00B61DF1">
            <w:pPr>
              <w:spacing w:before="240" w:beforeAutospacing="1" w:after="100" w:afterAutospacing="1" w:line="240" w:lineRule="auto"/>
              <w:rPr>
                <w:rFonts w:eastAsia="Times New Roman" w:cs="Arial"/>
                <w:b/>
                <w:color w:val="000000"/>
                <w:sz w:val="28"/>
                <w:szCs w:val="28"/>
              </w:rPr>
            </w:pPr>
            <w:r w:rsidRPr="00035BAB">
              <w:rPr>
                <w:rFonts w:eastAsia="Times New Roman" w:cs="Arial"/>
                <w:b/>
                <w:color w:val="000000"/>
                <w:sz w:val="28"/>
                <w:szCs w:val="28"/>
              </w:rPr>
              <w:t>Policy title</w:t>
            </w:r>
          </w:p>
        </w:tc>
        <w:tc>
          <w:tcPr>
            <w:tcW w:w="5636" w:type="dxa"/>
          </w:tcPr>
          <w:p w14:paraId="7B857689" w14:textId="7291D2EC" w:rsidR="001A5FAA" w:rsidRPr="00035BAB" w:rsidRDefault="00450B4B" w:rsidP="00B61DF1">
            <w:pPr>
              <w:spacing w:before="240" w:beforeAutospacing="1" w:after="100" w:afterAutospacing="1" w:line="240" w:lineRule="auto"/>
              <w:rPr>
                <w:rFonts w:eastAsia="Times New Roman" w:cs="Arial"/>
                <w:color w:val="000000"/>
                <w:sz w:val="28"/>
                <w:szCs w:val="28"/>
              </w:rPr>
            </w:pPr>
            <w:r>
              <w:rPr>
                <w:rFonts w:eastAsia="Times New Roman" w:cs="Arial"/>
                <w:color w:val="000000"/>
                <w:sz w:val="28"/>
                <w:szCs w:val="28"/>
              </w:rPr>
              <w:t>S</w:t>
            </w:r>
            <w:r w:rsidR="001A5FAA">
              <w:rPr>
                <w:rFonts w:eastAsia="Times New Roman" w:cs="Arial"/>
                <w:color w:val="000000"/>
                <w:sz w:val="28"/>
                <w:szCs w:val="28"/>
              </w:rPr>
              <w:t>taying in touch wit</w:t>
            </w:r>
            <w:r w:rsidR="0078492F">
              <w:rPr>
                <w:rFonts w:eastAsia="Times New Roman" w:cs="Arial"/>
                <w:color w:val="000000"/>
                <w:sz w:val="28"/>
                <w:szCs w:val="28"/>
              </w:rPr>
              <w:t>h people after they leave detention</w:t>
            </w:r>
            <w:r>
              <w:rPr>
                <w:rFonts w:eastAsia="Times New Roman" w:cs="Arial"/>
                <w:color w:val="000000"/>
                <w:sz w:val="28"/>
                <w:szCs w:val="28"/>
              </w:rPr>
              <w:t xml:space="preserve"> guidelines</w:t>
            </w:r>
          </w:p>
        </w:tc>
      </w:tr>
      <w:tr w:rsidR="001A5FAA" w:rsidRPr="00035BAB" w14:paraId="7B85768F" w14:textId="77777777" w:rsidTr="00B61DF1">
        <w:tc>
          <w:tcPr>
            <w:tcW w:w="3369" w:type="dxa"/>
          </w:tcPr>
          <w:p w14:paraId="7B85768B" w14:textId="77777777" w:rsidR="001A5FAA" w:rsidRPr="00035BAB" w:rsidRDefault="001A5FAA" w:rsidP="00B61DF1">
            <w:pPr>
              <w:spacing w:before="240" w:beforeAutospacing="1" w:after="100" w:afterAutospacing="1" w:line="240" w:lineRule="auto"/>
              <w:rPr>
                <w:rFonts w:eastAsia="Times New Roman" w:cs="Arial"/>
                <w:b/>
                <w:color w:val="000000"/>
                <w:sz w:val="28"/>
                <w:szCs w:val="28"/>
              </w:rPr>
            </w:pPr>
            <w:r w:rsidRPr="00035BAB">
              <w:rPr>
                <w:rFonts w:eastAsia="Times New Roman" w:cs="Arial"/>
                <w:b/>
                <w:color w:val="000000"/>
                <w:sz w:val="28"/>
                <w:szCs w:val="28"/>
              </w:rPr>
              <w:t xml:space="preserve">Approved by </w:t>
            </w:r>
          </w:p>
          <w:p w14:paraId="7B85768C" w14:textId="77777777" w:rsidR="001A5FAA" w:rsidRPr="00035BAB" w:rsidRDefault="001A5FAA" w:rsidP="00B61DF1">
            <w:pPr>
              <w:spacing w:before="240" w:beforeAutospacing="1" w:after="100" w:afterAutospacing="1" w:line="240" w:lineRule="auto"/>
              <w:rPr>
                <w:rFonts w:eastAsia="Times New Roman" w:cs="Arial"/>
                <w:b/>
                <w:color w:val="000000"/>
                <w:sz w:val="28"/>
                <w:szCs w:val="28"/>
              </w:rPr>
            </w:pPr>
            <w:r w:rsidRPr="00035BAB">
              <w:rPr>
                <w:rFonts w:eastAsia="Times New Roman" w:cs="Arial"/>
                <w:b/>
                <w:color w:val="000000"/>
                <w:sz w:val="28"/>
                <w:szCs w:val="28"/>
              </w:rPr>
              <w:t>Date</w:t>
            </w:r>
          </w:p>
        </w:tc>
        <w:tc>
          <w:tcPr>
            <w:tcW w:w="5636" w:type="dxa"/>
          </w:tcPr>
          <w:p w14:paraId="637C8905" w14:textId="7399F99F" w:rsidR="001F6859" w:rsidRDefault="00450B4B" w:rsidP="00B61DF1">
            <w:pPr>
              <w:spacing w:before="240" w:beforeAutospacing="1" w:after="100" w:afterAutospacing="1" w:line="240" w:lineRule="auto"/>
              <w:rPr>
                <w:rFonts w:eastAsia="Times New Roman" w:cs="Arial"/>
                <w:color w:val="000000"/>
                <w:sz w:val="28"/>
                <w:szCs w:val="28"/>
              </w:rPr>
            </w:pPr>
            <w:r>
              <w:rPr>
                <w:rFonts w:eastAsia="Times New Roman" w:cs="Arial"/>
                <w:color w:val="000000"/>
                <w:sz w:val="28"/>
                <w:szCs w:val="28"/>
              </w:rPr>
              <w:t>Anna Pincus</w:t>
            </w:r>
          </w:p>
          <w:p w14:paraId="7B85768E" w14:textId="750A44FD" w:rsidR="00624E11" w:rsidRPr="00035BAB" w:rsidRDefault="001F6859" w:rsidP="00B61DF1">
            <w:pPr>
              <w:spacing w:before="240" w:beforeAutospacing="1" w:after="100" w:afterAutospacing="1" w:line="240" w:lineRule="auto"/>
              <w:rPr>
                <w:rFonts w:eastAsia="Times New Roman" w:cs="Arial"/>
                <w:color w:val="000000"/>
                <w:sz w:val="28"/>
                <w:szCs w:val="28"/>
              </w:rPr>
            </w:pPr>
            <w:r>
              <w:rPr>
                <w:rFonts w:eastAsia="Times New Roman" w:cs="Arial"/>
                <w:color w:val="000000"/>
                <w:sz w:val="28"/>
                <w:szCs w:val="28"/>
              </w:rPr>
              <w:t>September 2020</w:t>
            </w:r>
          </w:p>
        </w:tc>
      </w:tr>
      <w:tr w:rsidR="001A5FAA" w:rsidRPr="00035BAB" w14:paraId="7B857695" w14:textId="77777777" w:rsidTr="00B61DF1">
        <w:tc>
          <w:tcPr>
            <w:tcW w:w="3369" w:type="dxa"/>
          </w:tcPr>
          <w:p w14:paraId="7B857693" w14:textId="77777777" w:rsidR="001A5FAA" w:rsidRPr="00035BAB" w:rsidRDefault="001A5FAA" w:rsidP="00B61DF1">
            <w:pPr>
              <w:spacing w:before="240" w:beforeAutospacing="1" w:after="100" w:afterAutospacing="1" w:line="240" w:lineRule="auto"/>
              <w:rPr>
                <w:rFonts w:eastAsia="Times New Roman" w:cs="Arial"/>
                <w:b/>
                <w:color w:val="000000"/>
                <w:sz w:val="28"/>
                <w:szCs w:val="28"/>
              </w:rPr>
            </w:pPr>
            <w:r w:rsidRPr="00035BAB">
              <w:rPr>
                <w:rFonts w:eastAsia="Times New Roman" w:cs="Arial"/>
                <w:b/>
                <w:color w:val="000000"/>
                <w:sz w:val="28"/>
                <w:szCs w:val="28"/>
              </w:rPr>
              <w:t>Date revision next due</w:t>
            </w:r>
          </w:p>
        </w:tc>
        <w:tc>
          <w:tcPr>
            <w:tcW w:w="5636" w:type="dxa"/>
          </w:tcPr>
          <w:p w14:paraId="7B857694" w14:textId="4181056B" w:rsidR="001A5FAA" w:rsidRPr="00035BAB" w:rsidRDefault="001F6859" w:rsidP="00B61DF1">
            <w:pPr>
              <w:spacing w:before="240" w:beforeAutospacing="1" w:after="100" w:afterAutospacing="1" w:line="240" w:lineRule="auto"/>
              <w:rPr>
                <w:rFonts w:eastAsia="Times New Roman" w:cs="Arial"/>
                <w:color w:val="000000"/>
                <w:sz w:val="28"/>
                <w:szCs w:val="28"/>
              </w:rPr>
            </w:pPr>
            <w:r>
              <w:rPr>
                <w:rFonts w:eastAsia="Times New Roman" w:cs="Arial"/>
                <w:color w:val="000000"/>
                <w:sz w:val="28"/>
                <w:szCs w:val="28"/>
              </w:rPr>
              <w:t xml:space="preserve">September </w:t>
            </w:r>
            <w:r w:rsidR="001A5FAA" w:rsidRPr="00035BAB">
              <w:rPr>
                <w:rFonts w:eastAsia="Times New Roman" w:cs="Arial"/>
                <w:color w:val="000000"/>
                <w:sz w:val="28"/>
                <w:szCs w:val="28"/>
              </w:rPr>
              <w:t>202</w:t>
            </w:r>
            <w:r>
              <w:rPr>
                <w:rFonts w:eastAsia="Times New Roman" w:cs="Arial"/>
                <w:color w:val="000000"/>
                <w:sz w:val="28"/>
                <w:szCs w:val="28"/>
              </w:rPr>
              <w:t>2</w:t>
            </w:r>
          </w:p>
        </w:tc>
      </w:tr>
    </w:tbl>
    <w:p w14:paraId="7B857696" w14:textId="77777777" w:rsidR="001A5FAA" w:rsidRPr="00035BAB" w:rsidRDefault="001A5FAA" w:rsidP="001A5FAA">
      <w:pPr>
        <w:spacing w:after="0" w:line="240" w:lineRule="auto"/>
        <w:rPr>
          <w:rFonts w:eastAsia="Times New Roman" w:cs="Arial"/>
          <w:color w:val="002060"/>
        </w:rPr>
      </w:pPr>
    </w:p>
    <w:p w14:paraId="7B857697" w14:textId="77777777" w:rsidR="0072739D" w:rsidRDefault="0072739D" w:rsidP="000B497F">
      <w:pPr>
        <w:pStyle w:val="NoSpacing"/>
        <w:rPr>
          <w:b/>
          <w:u w:val="single"/>
        </w:rPr>
      </w:pPr>
      <w:r w:rsidRPr="00060691">
        <w:rPr>
          <w:b/>
          <w:u w:val="single"/>
        </w:rPr>
        <w:t>Rationale or background to policy</w:t>
      </w:r>
    </w:p>
    <w:p w14:paraId="7B857698" w14:textId="77777777" w:rsidR="000B497F" w:rsidRPr="000B497F" w:rsidRDefault="000B497F" w:rsidP="000B497F">
      <w:pPr>
        <w:pStyle w:val="NoSpacing"/>
        <w:rPr>
          <w:b/>
          <w:u w:val="single"/>
        </w:rPr>
      </w:pPr>
    </w:p>
    <w:p w14:paraId="7B857699" w14:textId="0DB9B955" w:rsidR="0072739D" w:rsidRPr="00060691" w:rsidRDefault="0072739D" w:rsidP="000B497F">
      <w:pPr>
        <w:widowControl w:val="0"/>
        <w:spacing w:line="240" w:lineRule="auto"/>
        <w:rPr>
          <w:rFonts w:eastAsia="Times New Roman"/>
        </w:rPr>
      </w:pPr>
      <w:r w:rsidRPr="00060691">
        <w:t xml:space="preserve">To </w:t>
      </w:r>
      <w:r w:rsidRPr="00060691">
        <w:rPr>
          <w:rFonts w:eastAsia="Arial" w:cs="Calibri"/>
        </w:rPr>
        <w:t>assist</w:t>
      </w:r>
      <w:r w:rsidRPr="00060691">
        <w:t xml:space="preserve"> volunteers </w:t>
      </w:r>
      <w:r w:rsidRPr="00060691">
        <w:rPr>
          <w:rFonts w:eastAsia="Arial" w:cs="Calibri"/>
        </w:rPr>
        <w:t>in choosing</w:t>
      </w:r>
      <w:r w:rsidRPr="00060691">
        <w:t xml:space="preserve"> whether to stay in touch with </w:t>
      </w:r>
      <w:r w:rsidR="0078492F">
        <w:t>someone</w:t>
      </w:r>
      <w:r w:rsidRPr="00060691">
        <w:t xml:space="preserve"> who has left </w:t>
      </w:r>
      <w:r w:rsidRPr="00060691">
        <w:rPr>
          <w:rFonts w:eastAsia="Arial" w:cs="Calibri"/>
        </w:rPr>
        <w:t xml:space="preserve">either Brook </w:t>
      </w:r>
      <w:r w:rsidR="0078492F">
        <w:rPr>
          <w:rFonts w:eastAsia="Arial" w:cs="Calibri"/>
        </w:rPr>
        <w:t xml:space="preserve">House </w:t>
      </w:r>
      <w:r w:rsidRPr="00060691">
        <w:rPr>
          <w:rFonts w:eastAsia="Arial" w:cs="Calibri"/>
        </w:rPr>
        <w:t>or Tinsley House.</w:t>
      </w:r>
    </w:p>
    <w:p w14:paraId="7B85769B" w14:textId="2907B517" w:rsidR="0072739D" w:rsidRPr="00060691" w:rsidRDefault="0072739D" w:rsidP="00A45E0F">
      <w:pPr>
        <w:widowControl w:val="0"/>
        <w:spacing w:line="240" w:lineRule="auto"/>
      </w:pPr>
      <w:r w:rsidRPr="00060691">
        <w:t xml:space="preserve">To maintain </w:t>
      </w:r>
      <w:r w:rsidRPr="00060691">
        <w:rPr>
          <w:rFonts w:eastAsia="Arial" w:cs="Calibri"/>
        </w:rPr>
        <w:t>appropriate boundaries and safeguards.</w:t>
      </w:r>
    </w:p>
    <w:p w14:paraId="7B85769C" w14:textId="77777777" w:rsidR="0072739D" w:rsidRPr="00060691" w:rsidRDefault="0072739D" w:rsidP="000B497F">
      <w:pPr>
        <w:pStyle w:val="NoSpacing"/>
        <w:rPr>
          <w:b/>
          <w:u w:val="single"/>
        </w:rPr>
      </w:pPr>
      <w:r w:rsidRPr="00060691">
        <w:rPr>
          <w:b/>
          <w:u w:val="single"/>
        </w:rPr>
        <w:t xml:space="preserve">Policy Statement </w:t>
      </w:r>
    </w:p>
    <w:p w14:paraId="7B85769D" w14:textId="77777777" w:rsidR="0072739D" w:rsidRPr="00060691" w:rsidRDefault="0072739D" w:rsidP="000B497F">
      <w:pPr>
        <w:pStyle w:val="NoSpacing"/>
      </w:pPr>
    </w:p>
    <w:p w14:paraId="7B85769E" w14:textId="27BB0A93" w:rsidR="0072739D" w:rsidRPr="00060691" w:rsidRDefault="0072739D" w:rsidP="000B497F">
      <w:pPr>
        <w:pStyle w:val="NoSpacing"/>
      </w:pPr>
      <w:r w:rsidRPr="00060691">
        <w:t xml:space="preserve">GDWG’s policy is that volunteers adhere to the following guidelines to enable themselves to make safe and appropriate decisions on staying in touch with </w:t>
      </w:r>
      <w:r w:rsidR="0078492F">
        <w:t>people after they leave detention</w:t>
      </w:r>
      <w:r w:rsidRPr="00060691">
        <w:t>.</w:t>
      </w:r>
    </w:p>
    <w:p w14:paraId="7B85769F" w14:textId="77777777" w:rsidR="0072739D" w:rsidRPr="00060691" w:rsidRDefault="0072739D" w:rsidP="000B497F">
      <w:pPr>
        <w:pStyle w:val="NoSpacing"/>
      </w:pPr>
    </w:p>
    <w:p w14:paraId="7B8576A0" w14:textId="77777777" w:rsidR="0072739D" w:rsidRPr="00060691" w:rsidRDefault="0072739D" w:rsidP="000B497F">
      <w:pPr>
        <w:pStyle w:val="NoSpacing"/>
        <w:rPr>
          <w:b/>
          <w:u w:val="single"/>
        </w:rPr>
      </w:pPr>
      <w:r w:rsidRPr="00060691">
        <w:rPr>
          <w:b/>
          <w:u w:val="single"/>
        </w:rPr>
        <w:t>Guidelines</w:t>
      </w:r>
    </w:p>
    <w:p w14:paraId="7B8576A1" w14:textId="77777777" w:rsidR="0072739D" w:rsidRPr="00060691" w:rsidRDefault="0072739D" w:rsidP="000B497F">
      <w:pPr>
        <w:pStyle w:val="NoSpacing"/>
      </w:pPr>
    </w:p>
    <w:p w14:paraId="7B8576A2" w14:textId="77777777" w:rsidR="0072739D" w:rsidRPr="00060691" w:rsidRDefault="0072739D" w:rsidP="000B497F">
      <w:pPr>
        <w:spacing w:line="240" w:lineRule="auto"/>
        <w:rPr>
          <w:rFonts w:ascii="Times New Roman" w:eastAsia="Times New Roman" w:hAnsi="Times New Roman"/>
          <w:b/>
        </w:rPr>
      </w:pPr>
      <w:r w:rsidRPr="00060691">
        <w:rPr>
          <w:b/>
        </w:rPr>
        <w:t>Whether and how far to continue contact</w:t>
      </w:r>
    </w:p>
    <w:p w14:paraId="76D084B0" w14:textId="66F3ACB8" w:rsidR="0066220C" w:rsidRDefault="0072739D" w:rsidP="000B497F">
      <w:pPr>
        <w:spacing w:line="240" w:lineRule="auto"/>
      </w:pPr>
      <w:r w:rsidRPr="00060691">
        <w:t xml:space="preserve">GDWG is funded primarily to support visits to </w:t>
      </w:r>
      <w:r w:rsidR="0094444C">
        <w:t>Brook</w:t>
      </w:r>
      <w:r w:rsidR="0094444C" w:rsidRPr="00060691">
        <w:t xml:space="preserve"> </w:t>
      </w:r>
      <w:r w:rsidR="00C669B7">
        <w:t xml:space="preserve">House </w:t>
      </w:r>
      <w:r w:rsidRPr="00060691">
        <w:t xml:space="preserve">and </w:t>
      </w:r>
      <w:r w:rsidR="0094444C">
        <w:t>Tinsley</w:t>
      </w:r>
      <w:r w:rsidR="0094444C" w:rsidRPr="00060691">
        <w:t xml:space="preserve"> </w:t>
      </w:r>
      <w:r w:rsidRPr="00060691">
        <w:t>House</w:t>
      </w:r>
      <w:r w:rsidRPr="00060691">
        <w:rPr>
          <w:bCs/>
        </w:rPr>
        <w:t xml:space="preserve">. GDWG </w:t>
      </w:r>
      <w:r w:rsidR="00C669B7">
        <w:rPr>
          <w:bCs/>
        </w:rPr>
        <w:t>v</w:t>
      </w:r>
      <w:r w:rsidRPr="00060691">
        <w:rPr>
          <w:bCs/>
        </w:rPr>
        <w:t xml:space="preserve">olunteers are not expected to continue their contact with </w:t>
      </w:r>
      <w:r w:rsidR="00C669B7">
        <w:rPr>
          <w:bCs/>
        </w:rPr>
        <w:t>people</w:t>
      </w:r>
      <w:r w:rsidRPr="00060691">
        <w:rPr>
          <w:bCs/>
        </w:rPr>
        <w:t xml:space="preserve"> after they have been released from detention. Any</w:t>
      </w:r>
      <w:r w:rsidRPr="00060691">
        <w:t xml:space="preserve"> continued contact</w:t>
      </w:r>
      <w:r w:rsidRPr="00060691">
        <w:rPr>
          <w:bCs/>
        </w:rPr>
        <w:t xml:space="preserve"> once the </w:t>
      </w:r>
      <w:r w:rsidR="00C669B7">
        <w:rPr>
          <w:bCs/>
        </w:rPr>
        <w:t>person</w:t>
      </w:r>
      <w:r w:rsidRPr="00060691">
        <w:rPr>
          <w:bCs/>
        </w:rPr>
        <w:t xml:space="preserve"> has left</w:t>
      </w:r>
      <w:r w:rsidRPr="00060691">
        <w:t xml:space="preserve"> </w:t>
      </w:r>
      <w:r w:rsidR="00C669B7">
        <w:t xml:space="preserve">detention </w:t>
      </w:r>
      <w:r w:rsidRPr="00060691">
        <w:t>is no longer under the auspices of the organisation. It is a private arrangement, only occurring where both visitor and</w:t>
      </w:r>
      <w:r w:rsidR="00C669B7">
        <w:t xml:space="preserve"> the person who has been released from detention</w:t>
      </w:r>
      <w:r w:rsidRPr="00060691">
        <w:t xml:space="preserve"> think it would be beneficial. </w:t>
      </w:r>
    </w:p>
    <w:p w14:paraId="7B8576A3" w14:textId="55E28173" w:rsidR="0072739D" w:rsidRPr="00060691" w:rsidRDefault="0072739D" w:rsidP="000B497F">
      <w:pPr>
        <w:spacing w:line="240" w:lineRule="auto"/>
        <w:rPr>
          <w:rFonts w:eastAsia="Times New Roman"/>
        </w:rPr>
      </w:pPr>
      <w:r w:rsidRPr="00060691">
        <w:rPr>
          <w:bCs/>
        </w:rPr>
        <w:t>Although</w:t>
      </w:r>
      <w:r w:rsidRPr="00060691">
        <w:t xml:space="preserve"> our practical</w:t>
      </w:r>
      <w:r w:rsidRPr="00060691">
        <w:rPr>
          <w:bCs/>
        </w:rPr>
        <w:t xml:space="preserve"> and</w:t>
      </w:r>
      <w:r w:rsidRPr="00060691">
        <w:t xml:space="preserve"> financial responsibility is to those currently detained at </w:t>
      </w:r>
      <w:r w:rsidR="0094444C">
        <w:t>Brook House and Tinsley House</w:t>
      </w:r>
      <w:r w:rsidRPr="00060691">
        <w:t xml:space="preserve">, we want to support our volunteers should they choose to continue contact, to ensure that they are safe and comfortable. Office staff, local group coordinators or experienced visitors encourage you to discuss relevant issues which may arise. You may, for example, find it helpful to know: whether other visitors give their phone-numbers; whether they return calls or accept reverse charge calls. </w:t>
      </w:r>
    </w:p>
    <w:p w14:paraId="7B8576A4" w14:textId="1E7E9A6C" w:rsidR="0072739D" w:rsidRPr="00060691" w:rsidRDefault="0072739D" w:rsidP="000B497F">
      <w:pPr>
        <w:spacing w:line="240" w:lineRule="auto"/>
        <w:rPr>
          <w:rFonts w:ascii="Times New Roman" w:eastAsia="Times New Roman" w:hAnsi="Times New Roman"/>
        </w:rPr>
      </w:pPr>
      <w:r w:rsidRPr="00060691">
        <w:t xml:space="preserve">Not all </w:t>
      </w:r>
      <w:r w:rsidR="00CC1ACF">
        <w:t>people in detention</w:t>
      </w:r>
      <w:r w:rsidR="00CC1ACF" w:rsidRPr="00060691">
        <w:t xml:space="preserve"> </w:t>
      </w:r>
      <w:r w:rsidRPr="00060691">
        <w:t>want continuing contact, especially if they are released to supportive families, but many are keen to stay in touch. If this is the case, you must choose for each individual whether you would like this. Do not feel under pressure. Our role is to help during</w:t>
      </w:r>
      <w:r w:rsidR="000F4E9A">
        <w:t xml:space="preserve"> </w:t>
      </w:r>
      <w:r w:rsidRPr="00060691">
        <w:t xml:space="preserve">detention at </w:t>
      </w:r>
      <w:r w:rsidR="000F4E9A">
        <w:lastRenderedPageBreak/>
        <w:t>Brook House and Tinsley House</w:t>
      </w:r>
      <w:r w:rsidRPr="00060691">
        <w:t xml:space="preserve">, and not beyond. Our office will not pass on your contact details and will at no point imply you will maintain contact after a </w:t>
      </w:r>
      <w:r w:rsidR="008E3BCC">
        <w:t>person in detention</w:t>
      </w:r>
      <w:r w:rsidRPr="00060691">
        <w:t xml:space="preserve"> leaves. </w:t>
      </w:r>
    </w:p>
    <w:p w14:paraId="7B8576A5" w14:textId="2DC9B9C7" w:rsidR="0072739D" w:rsidRPr="00060691" w:rsidRDefault="0072739D" w:rsidP="000B497F">
      <w:pPr>
        <w:spacing w:line="240" w:lineRule="auto"/>
      </w:pPr>
      <w:r w:rsidRPr="00060691">
        <w:t xml:space="preserve">Should you feel under pressure to do this, you may wish to explain that this is our work and your time is now needed to visit others held at Brook </w:t>
      </w:r>
      <w:r w:rsidR="00626850">
        <w:t xml:space="preserve">House </w:t>
      </w:r>
      <w:r w:rsidRPr="00060691">
        <w:t xml:space="preserve">or Tinsley House. The majority of those we visit accept this, and are fully aware of our limitations, due to the numbers who require our support. Most large towns have befriending and integration projects for asylum seekers, and faith communities may also be supportive of those who have recently arrived.  At the office we have information about regional groups and are usually able to signpost other sources of help. Some of these are available on the GDWG website.  </w:t>
      </w:r>
    </w:p>
    <w:p w14:paraId="7B8576A7" w14:textId="778E25F6" w:rsidR="0072739D" w:rsidRPr="00060691" w:rsidRDefault="0072739D" w:rsidP="000B497F">
      <w:pPr>
        <w:spacing w:line="240" w:lineRule="auto"/>
      </w:pPr>
      <w:r w:rsidRPr="00060691">
        <w:t xml:space="preserve">If </w:t>
      </w:r>
      <w:r w:rsidR="00626850">
        <w:t xml:space="preserve">a person in detention </w:t>
      </w:r>
      <w:r w:rsidRPr="00060691">
        <w:t xml:space="preserve">is transferred to another centre, you can contact the local visitors’ group, for them to call or visit (phone-numbers are in the GDWG Volunteer </w:t>
      </w:r>
      <w:r w:rsidR="00A15CB2">
        <w:t>H</w:t>
      </w:r>
      <w:r w:rsidRPr="00060691">
        <w:t xml:space="preserve">andbook). You may also decide to make a one-off trip to the new centre, especially if you have been visiting </w:t>
      </w:r>
      <w:r w:rsidR="00A15CB2">
        <w:t>someone who has been held in detention</w:t>
      </w:r>
      <w:r w:rsidRPr="00060691">
        <w:t xml:space="preserve"> for many weeks, or he is particularly vulnerable. It is better in the long term for the local visiting group to take over support. They have knowledge of regional networks and can help if the </w:t>
      </w:r>
      <w:r w:rsidR="00D70160">
        <w:t>person released from detention</w:t>
      </w:r>
      <w:r w:rsidRPr="00060691">
        <w:t xml:space="preserve"> has a complaint about treatment in the centre. Although we may be able to fund a one-off visit, we do not generally pay expenses for trips to other centres. </w:t>
      </w:r>
    </w:p>
    <w:p w14:paraId="7B8576A8" w14:textId="77777777" w:rsidR="0072739D" w:rsidRPr="00060691" w:rsidRDefault="0072739D" w:rsidP="000B497F">
      <w:pPr>
        <w:spacing w:line="240" w:lineRule="auto"/>
        <w:rPr>
          <w:rFonts w:eastAsia="Times New Roman"/>
        </w:rPr>
      </w:pPr>
      <w:r w:rsidRPr="00060691">
        <w:t>Whilst there are many successful relationships after detention, we would like you to be aware in advance of some of the issues visitors have faced and to feel welcome to discuss problems with us at any time. These may include:</w:t>
      </w:r>
    </w:p>
    <w:p w14:paraId="7B8576A9" w14:textId="77777777" w:rsidR="0072739D" w:rsidRPr="00060691" w:rsidRDefault="0072739D" w:rsidP="000B497F">
      <w:pPr>
        <w:spacing w:line="240" w:lineRule="auto"/>
        <w:rPr>
          <w:rFonts w:eastAsia="Times New Roman"/>
        </w:rPr>
      </w:pPr>
      <w:r w:rsidRPr="00060691">
        <w:t xml:space="preserve">1.  Suggestions of meeting after release. </w:t>
      </w:r>
    </w:p>
    <w:p w14:paraId="7B8576AA" w14:textId="77777777" w:rsidR="0072739D" w:rsidRPr="00060691" w:rsidRDefault="0072739D" w:rsidP="000B497F">
      <w:pPr>
        <w:spacing w:line="240" w:lineRule="auto"/>
        <w:rPr>
          <w:rFonts w:eastAsia="Times New Roman"/>
        </w:rPr>
      </w:pPr>
      <w:r w:rsidRPr="00060691">
        <w:t>2.  Requests for financial help.</w:t>
      </w:r>
    </w:p>
    <w:p w14:paraId="7B8576AB" w14:textId="77777777" w:rsidR="0072739D" w:rsidRPr="00060691" w:rsidRDefault="0072739D" w:rsidP="000B497F">
      <w:pPr>
        <w:spacing w:line="240" w:lineRule="auto"/>
        <w:rPr>
          <w:rFonts w:ascii="Times New Roman" w:eastAsia="Times New Roman" w:hAnsi="Times New Roman"/>
        </w:rPr>
      </w:pPr>
      <w:r w:rsidRPr="00060691">
        <w:t>3.  Requests for help in liaising with solicitors, Home Office or other organisations.</w:t>
      </w:r>
    </w:p>
    <w:p w14:paraId="7B8576AD" w14:textId="23534C8C" w:rsidR="0072739D" w:rsidRPr="00060691" w:rsidRDefault="0072739D" w:rsidP="000B497F">
      <w:pPr>
        <w:spacing w:line="240" w:lineRule="auto"/>
      </w:pPr>
      <w:r w:rsidRPr="00060691">
        <w:t>4.  Continued emotional support.</w:t>
      </w:r>
    </w:p>
    <w:p w14:paraId="7B8576AE" w14:textId="77777777" w:rsidR="0072739D" w:rsidRPr="00A45E0F" w:rsidRDefault="0072739D" w:rsidP="000B497F">
      <w:pPr>
        <w:spacing w:line="240" w:lineRule="auto"/>
        <w:rPr>
          <w:b/>
          <w:u w:val="single"/>
        </w:rPr>
      </w:pPr>
      <w:r w:rsidRPr="00060691">
        <w:t xml:space="preserve"> </w:t>
      </w:r>
      <w:r w:rsidRPr="00A45E0F">
        <w:rPr>
          <w:b/>
          <w:u w:val="single"/>
        </w:rPr>
        <w:t>GDWG Advice</w:t>
      </w:r>
    </w:p>
    <w:p w14:paraId="7B8576AF" w14:textId="6ABFDC75" w:rsidR="0072739D" w:rsidRPr="00060691" w:rsidRDefault="0072739D" w:rsidP="000B497F">
      <w:pPr>
        <w:spacing w:line="240" w:lineRule="auto"/>
        <w:rPr>
          <w:rFonts w:eastAsia="Times New Roman"/>
        </w:rPr>
      </w:pPr>
      <w:r w:rsidRPr="00060691">
        <w:t xml:space="preserve">1. We strongly advise visitors not to give their home address, and the </w:t>
      </w:r>
      <w:r w:rsidR="00143242">
        <w:t>C</w:t>
      </w:r>
      <w:r w:rsidRPr="00060691">
        <w:t xml:space="preserve">ode of </w:t>
      </w:r>
      <w:r w:rsidR="00143242">
        <w:t>C</w:t>
      </w:r>
      <w:r w:rsidRPr="00060691">
        <w:t xml:space="preserve">onduct you have signed states that you do so at your own risk. Use the office address, where phone and written messages will be passed on to you promptly. </w:t>
      </w:r>
    </w:p>
    <w:p w14:paraId="7B8576B1" w14:textId="15A1DBB3" w:rsidR="0072739D" w:rsidRPr="00060691" w:rsidRDefault="0072739D" w:rsidP="000B497F">
      <w:pPr>
        <w:spacing w:line="240" w:lineRule="auto"/>
        <w:rPr>
          <w:rFonts w:cs="Arial"/>
          <w:bCs/>
        </w:rPr>
      </w:pPr>
      <w:r w:rsidRPr="00060691">
        <w:t>Consider the implications of inviting</w:t>
      </w:r>
      <w:r w:rsidR="00FA0D89">
        <w:t xml:space="preserve"> a person who was formerly in detention</w:t>
      </w:r>
      <w:r w:rsidRPr="00060691">
        <w:t xml:space="preserve"> </w:t>
      </w:r>
      <w:r w:rsidR="00FA0D89">
        <w:t>in</w:t>
      </w:r>
      <w:r w:rsidRPr="00060691">
        <w:t xml:space="preserve">to your home. Though we as visitors are careful not to be judgemental, bear in mind we often visit people with criminal records. We may not know the nature of their offence or the length of their sentence. Once you have given your address, you may no longer have the option of ending the relationship, should you wish to at a later stage. If you share a house, others are affected by your choice. It may be that, at some point, you, your partner or children feel vulnerable, if a </w:t>
      </w:r>
      <w:r w:rsidR="001F6859">
        <w:t>person who was formerly in detention</w:t>
      </w:r>
      <w:r w:rsidRPr="00060691">
        <w:t xml:space="preserve"> has free access to your home. Someone who visits frequently or stays overnight may become burdensome to you or to others in your household.</w:t>
      </w:r>
    </w:p>
    <w:p w14:paraId="2A50EBCF" w14:textId="5CB021C7" w:rsidR="00D37E06" w:rsidRPr="00060691" w:rsidRDefault="0072739D" w:rsidP="000B497F">
      <w:pPr>
        <w:spacing w:line="240" w:lineRule="auto"/>
        <w:rPr>
          <w:rFonts w:eastAsia="Times New Roman"/>
        </w:rPr>
      </w:pPr>
      <w:r w:rsidRPr="00060691">
        <w:rPr>
          <w:rFonts w:cs="Arial"/>
          <w:bCs/>
        </w:rPr>
        <w:t xml:space="preserve">2.  </w:t>
      </w:r>
      <w:r w:rsidRPr="00060691">
        <w:t xml:space="preserve">If you plan to meet a </w:t>
      </w:r>
      <w:r w:rsidR="001F6859">
        <w:t>person after they have left detention</w:t>
      </w:r>
      <w:r w:rsidRPr="00060691">
        <w:t>, in keeping with general Lone-worker advice:</w:t>
      </w:r>
      <w:r w:rsidR="00722BA4">
        <w:t xml:space="preserve"> </w:t>
      </w:r>
    </w:p>
    <w:p w14:paraId="6D5C0C3B" w14:textId="19E2E12B" w:rsidR="00D37E06" w:rsidRPr="00D37E06" w:rsidRDefault="00D37E06" w:rsidP="00A45E0F">
      <w:pPr>
        <w:pStyle w:val="ListParagraph"/>
        <w:numPr>
          <w:ilvl w:val="0"/>
          <w:numId w:val="1"/>
        </w:numPr>
        <w:spacing w:line="240" w:lineRule="auto"/>
        <w:rPr>
          <w:rFonts w:eastAsia="Times New Roman"/>
        </w:rPr>
      </w:pPr>
      <w:r>
        <w:t>M</w:t>
      </w:r>
      <w:r w:rsidR="0072739D" w:rsidRPr="00060691">
        <w:t>eet in a public place.</w:t>
      </w:r>
    </w:p>
    <w:p w14:paraId="7B8576B4" w14:textId="2FE4DE6D" w:rsidR="0072739D" w:rsidRPr="00D37E06" w:rsidRDefault="00D37E06" w:rsidP="00A45E0F">
      <w:pPr>
        <w:pStyle w:val="ListParagraph"/>
        <w:numPr>
          <w:ilvl w:val="0"/>
          <w:numId w:val="1"/>
        </w:numPr>
        <w:spacing w:line="240" w:lineRule="auto"/>
        <w:rPr>
          <w:rFonts w:eastAsia="Times New Roman"/>
        </w:rPr>
      </w:pPr>
      <w:r>
        <w:t>T</w:t>
      </w:r>
      <w:r w:rsidR="0072739D" w:rsidRPr="00060691">
        <w:t xml:space="preserve">ell someone else of your intention and your whereabouts. </w:t>
      </w:r>
    </w:p>
    <w:p w14:paraId="7B8576B6" w14:textId="7B48D426" w:rsidR="0072739D" w:rsidRPr="00060691" w:rsidRDefault="0072739D" w:rsidP="000B497F">
      <w:pPr>
        <w:spacing w:line="240" w:lineRule="auto"/>
        <w:rPr>
          <w:rFonts w:cs="Arial"/>
          <w:bCs/>
        </w:rPr>
      </w:pPr>
      <w:r w:rsidRPr="00060691">
        <w:t xml:space="preserve">We know of group members who have visited </w:t>
      </w:r>
      <w:r w:rsidR="00C203DA">
        <w:t>people formerly in detention</w:t>
      </w:r>
      <w:r w:rsidRPr="00060691">
        <w:t xml:space="preserve"> at </w:t>
      </w:r>
      <w:r w:rsidR="00C203DA">
        <w:t xml:space="preserve">their </w:t>
      </w:r>
      <w:r w:rsidRPr="00060691">
        <w:t xml:space="preserve">home and felt extremely uneasy. </w:t>
      </w:r>
      <w:r w:rsidR="00BF7C7B">
        <w:t>People are</w:t>
      </w:r>
      <w:r w:rsidRPr="00060691">
        <w:t xml:space="preserve">, of course, likely to share accommodation with others, whom you </w:t>
      </w:r>
      <w:r w:rsidRPr="00060691">
        <w:lastRenderedPageBreak/>
        <w:t xml:space="preserve">have no reason to </w:t>
      </w:r>
      <w:r w:rsidRPr="00060691">
        <w:rPr>
          <w:rFonts w:cs="Arial"/>
          <w:bCs/>
        </w:rPr>
        <w:t>trust</w:t>
      </w:r>
      <w:r w:rsidRPr="00060691">
        <w:t xml:space="preserve">. The majority of our visiting partnerships involve a woman visiting a man.  Your safety is of paramount importance, so you must take reasonable precautions accordingly.     </w:t>
      </w:r>
    </w:p>
    <w:p w14:paraId="7B8576B7" w14:textId="74B9B3AD" w:rsidR="0072739D" w:rsidRPr="00060691" w:rsidRDefault="0072739D" w:rsidP="000B497F">
      <w:pPr>
        <w:spacing w:line="240" w:lineRule="auto"/>
      </w:pPr>
      <w:r w:rsidRPr="00060691">
        <w:rPr>
          <w:bCs/>
        </w:rPr>
        <w:t>3</w:t>
      </w:r>
      <w:r w:rsidRPr="00060691">
        <w:t xml:space="preserve">.  Whilst many </w:t>
      </w:r>
      <w:r w:rsidR="00745C1E">
        <w:t>people who have left detention</w:t>
      </w:r>
      <w:r w:rsidRPr="00060691">
        <w:t xml:space="preserve"> are at pains, however great their need, not to accept money or gifts, others may have no such qualms or may simply be desperate.  Visitors have on occasion been subject to requests for increasing sums of money from </w:t>
      </w:r>
      <w:r w:rsidR="00745C1E">
        <w:t>people who have left detention</w:t>
      </w:r>
      <w:r w:rsidRPr="00060691">
        <w:t xml:space="preserve">, including those living abroad. This is sometimes </w:t>
      </w:r>
      <w:r w:rsidRPr="00060691">
        <w:rPr>
          <w:bCs/>
        </w:rPr>
        <w:t xml:space="preserve">possibly </w:t>
      </w:r>
      <w:r w:rsidRPr="00060691">
        <w:t xml:space="preserve">the result of family pressure. </w:t>
      </w:r>
    </w:p>
    <w:p w14:paraId="7B8576B8" w14:textId="77777777" w:rsidR="0072739D" w:rsidRPr="00060691" w:rsidRDefault="0072739D" w:rsidP="000B497F">
      <w:pPr>
        <w:spacing w:line="240" w:lineRule="auto"/>
        <w:rPr>
          <w:rFonts w:ascii="Times New Roman" w:eastAsia="Times New Roman" w:hAnsi="Times New Roman"/>
        </w:rPr>
      </w:pPr>
      <w:r w:rsidRPr="00060691">
        <w:t xml:space="preserve">How much we give is clearly a personal decision. Remember though that you have already given your time by visiting; it </w:t>
      </w:r>
      <w:r w:rsidRPr="00060691">
        <w:rPr>
          <w:bCs/>
        </w:rPr>
        <w:t>unfair</w:t>
      </w:r>
      <w:r w:rsidRPr="00060691">
        <w:t xml:space="preserve"> then that you should feel additional pressure to give more</w:t>
      </w:r>
      <w:r w:rsidRPr="00060691">
        <w:rPr>
          <w:bCs/>
        </w:rPr>
        <w:t>.</w:t>
      </w:r>
    </w:p>
    <w:p w14:paraId="7B8576BA" w14:textId="132EEEE2" w:rsidR="0072739D" w:rsidRPr="00060691" w:rsidRDefault="0072739D" w:rsidP="000B497F">
      <w:pPr>
        <w:spacing w:line="240" w:lineRule="auto"/>
      </w:pPr>
      <w:r w:rsidRPr="00060691">
        <w:t>Similarly, for help contacting lawyers and other organisations, requests can become onerous, and you may wish to pass the responsibility to someone whose official role is to help those released into the community.</w:t>
      </w:r>
    </w:p>
    <w:p w14:paraId="7B8576BB" w14:textId="2D9DF95E" w:rsidR="0072739D" w:rsidRPr="00060691" w:rsidRDefault="0072739D" w:rsidP="000B497F">
      <w:pPr>
        <w:spacing w:line="240" w:lineRule="auto"/>
        <w:rPr>
          <w:rFonts w:ascii="Times New Roman" w:eastAsia="Times New Roman" w:hAnsi="Times New Roman"/>
        </w:rPr>
      </w:pPr>
      <w:r w:rsidRPr="00060691">
        <w:t xml:space="preserve">Many </w:t>
      </w:r>
      <w:r w:rsidR="00BF34F0">
        <w:t>people</w:t>
      </w:r>
      <w:r w:rsidRPr="00060691">
        <w:t>, on or after release, become some of the most vulnerable in UK society. A substantial number will have no recourse to public funds; no entitlement to work and may at some point become homeless. They may have problems with English or with literacy. They may be troubled by traumatic events from their past. They may well be socially isolated; be difficult to help, and difficult to refuse. For all these reasons, whilst we urge you to consider the potential problems, we know visitors will sometimes find continuity highly rewarding. We ask you to err on the side of caution, and, should you feel uncomfortable, that you admit this and adapt accordingly. We would encourage you to make use of the GDWG support system: the office and your local group.</w:t>
      </w:r>
    </w:p>
    <w:p w14:paraId="7B8576BC" w14:textId="77777777" w:rsidR="0072739D" w:rsidRPr="00060691" w:rsidRDefault="0072739D" w:rsidP="000B497F">
      <w:pPr>
        <w:spacing w:line="240" w:lineRule="auto"/>
      </w:pPr>
    </w:p>
    <w:p w14:paraId="7B8576BD" w14:textId="77777777" w:rsidR="000248D2" w:rsidRPr="00060691" w:rsidRDefault="000248D2"/>
    <w:sectPr w:rsidR="000248D2" w:rsidRPr="0006069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CCB00" w14:textId="77777777" w:rsidR="00890D17" w:rsidRDefault="00890D17" w:rsidP="00060691">
      <w:pPr>
        <w:spacing w:after="0" w:line="240" w:lineRule="auto"/>
      </w:pPr>
      <w:r>
        <w:separator/>
      </w:r>
    </w:p>
  </w:endnote>
  <w:endnote w:type="continuationSeparator" w:id="0">
    <w:p w14:paraId="13DC9B30" w14:textId="77777777" w:rsidR="00890D17" w:rsidRDefault="00890D17" w:rsidP="00060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576C4" w14:textId="77777777" w:rsidR="00060691" w:rsidRDefault="00060691">
    <w:pPr>
      <w:pStyle w:val="Footer"/>
      <w:jc w:val="center"/>
    </w:pPr>
    <w:r>
      <w:fldChar w:fldCharType="begin"/>
    </w:r>
    <w:r>
      <w:instrText xml:space="preserve"> PAGE   \* MERGEFORMAT </w:instrText>
    </w:r>
    <w:r>
      <w:fldChar w:fldCharType="separate"/>
    </w:r>
    <w:r w:rsidR="000B497F">
      <w:rPr>
        <w:noProof/>
      </w:rPr>
      <w:t>3</w:t>
    </w:r>
    <w:r>
      <w:rPr>
        <w:noProof/>
      </w:rPr>
      <w:fldChar w:fldCharType="end"/>
    </w:r>
  </w:p>
  <w:p w14:paraId="7B8576C5" w14:textId="77777777" w:rsidR="00060691" w:rsidRDefault="00060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DE5D0" w14:textId="77777777" w:rsidR="00890D17" w:rsidRDefault="00890D17" w:rsidP="00060691">
      <w:pPr>
        <w:spacing w:after="0" w:line="240" w:lineRule="auto"/>
      </w:pPr>
      <w:r>
        <w:separator/>
      </w:r>
    </w:p>
  </w:footnote>
  <w:footnote w:type="continuationSeparator" w:id="0">
    <w:p w14:paraId="77D8C759" w14:textId="77777777" w:rsidR="00890D17" w:rsidRDefault="00890D17" w:rsidP="00060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72442E"/>
    <w:multiLevelType w:val="hybridMultilevel"/>
    <w:tmpl w:val="B91881FC"/>
    <w:lvl w:ilvl="0" w:tplc="F456361E">
      <w:numFmt w:val="bullet"/>
      <w:lvlText w:val="-"/>
      <w:lvlJc w:val="left"/>
      <w:pPr>
        <w:ind w:left="720" w:hanging="360"/>
      </w:pPr>
      <w:rPr>
        <w:rFonts w:ascii="Calibri" w:eastAsia="Calibri" w:hAnsi="Calibri" w:cs="Wingdings"/>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FAA"/>
    <w:rsid w:val="000248D2"/>
    <w:rsid w:val="00060691"/>
    <w:rsid w:val="000622EF"/>
    <w:rsid w:val="000B497F"/>
    <w:rsid w:val="000F4E9A"/>
    <w:rsid w:val="00143242"/>
    <w:rsid w:val="001A5FAA"/>
    <w:rsid w:val="001F6859"/>
    <w:rsid w:val="002C306B"/>
    <w:rsid w:val="002E1698"/>
    <w:rsid w:val="00450B4B"/>
    <w:rsid w:val="0047054B"/>
    <w:rsid w:val="00624E11"/>
    <w:rsid w:val="00626850"/>
    <w:rsid w:val="0066220C"/>
    <w:rsid w:val="00722BA4"/>
    <w:rsid w:val="0072739D"/>
    <w:rsid w:val="00745C1E"/>
    <w:rsid w:val="0078492F"/>
    <w:rsid w:val="00890D17"/>
    <w:rsid w:val="008E3BCC"/>
    <w:rsid w:val="0094444C"/>
    <w:rsid w:val="009726DE"/>
    <w:rsid w:val="00A15CB2"/>
    <w:rsid w:val="00A45E0F"/>
    <w:rsid w:val="00B61DF1"/>
    <w:rsid w:val="00BF34F0"/>
    <w:rsid w:val="00BF7C7B"/>
    <w:rsid w:val="00C203DA"/>
    <w:rsid w:val="00C669B7"/>
    <w:rsid w:val="00CC1ACF"/>
    <w:rsid w:val="00D37E06"/>
    <w:rsid w:val="00D70160"/>
    <w:rsid w:val="00FA0D89"/>
    <w:rsid w:val="00FB37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57683"/>
  <w15:chartTrackingRefBased/>
  <w15:docId w15:val="{DE3671D8-0077-42A6-84FA-9D7C94E2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39D"/>
    <w:rPr>
      <w:rFonts w:eastAsia="Times New Roman"/>
      <w:sz w:val="22"/>
      <w:szCs w:val="22"/>
      <w:lang w:eastAsia="en-GB"/>
    </w:rPr>
  </w:style>
  <w:style w:type="paragraph" w:styleId="Header">
    <w:name w:val="header"/>
    <w:basedOn w:val="Normal"/>
    <w:link w:val="HeaderChar"/>
    <w:uiPriority w:val="99"/>
    <w:unhideWhenUsed/>
    <w:rsid w:val="00060691"/>
    <w:pPr>
      <w:tabs>
        <w:tab w:val="center" w:pos="4513"/>
        <w:tab w:val="right" w:pos="9026"/>
      </w:tabs>
    </w:pPr>
  </w:style>
  <w:style w:type="character" w:customStyle="1" w:styleId="HeaderChar">
    <w:name w:val="Header Char"/>
    <w:link w:val="Header"/>
    <w:uiPriority w:val="99"/>
    <w:rsid w:val="00060691"/>
    <w:rPr>
      <w:sz w:val="22"/>
      <w:szCs w:val="22"/>
      <w:lang w:eastAsia="en-US"/>
    </w:rPr>
  </w:style>
  <w:style w:type="paragraph" w:styleId="Footer">
    <w:name w:val="footer"/>
    <w:basedOn w:val="Normal"/>
    <w:link w:val="FooterChar"/>
    <w:uiPriority w:val="99"/>
    <w:unhideWhenUsed/>
    <w:rsid w:val="00060691"/>
    <w:pPr>
      <w:tabs>
        <w:tab w:val="center" w:pos="4513"/>
        <w:tab w:val="right" w:pos="9026"/>
      </w:tabs>
    </w:pPr>
  </w:style>
  <w:style w:type="character" w:customStyle="1" w:styleId="FooterChar">
    <w:name w:val="Footer Char"/>
    <w:link w:val="Footer"/>
    <w:uiPriority w:val="99"/>
    <w:rsid w:val="00060691"/>
    <w:rPr>
      <w:sz w:val="22"/>
      <w:szCs w:val="22"/>
      <w:lang w:eastAsia="en-US"/>
    </w:rPr>
  </w:style>
  <w:style w:type="paragraph" w:styleId="ListParagraph">
    <w:name w:val="List Paragraph"/>
    <w:basedOn w:val="Normal"/>
    <w:uiPriority w:val="34"/>
    <w:qFormat/>
    <w:rsid w:val="00D37E06"/>
    <w:pPr>
      <w:ind w:left="720"/>
      <w:contextualSpacing/>
    </w:pPr>
  </w:style>
  <w:style w:type="paragraph" w:styleId="BalloonText">
    <w:name w:val="Balloon Text"/>
    <w:basedOn w:val="Normal"/>
    <w:link w:val="BalloonTextChar"/>
    <w:uiPriority w:val="99"/>
    <w:semiHidden/>
    <w:unhideWhenUsed/>
    <w:rsid w:val="00450B4B"/>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50B4B"/>
    <w:rPr>
      <w:rFonts w:ascii="Times New Roman" w:hAnsi="Times New Roman"/>
      <w:sz w:val="18"/>
      <w:szCs w:val="18"/>
      <w:lang w:eastAsia="en-US"/>
    </w:rPr>
  </w:style>
  <w:style w:type="paragraph" w:styleId="Revision">
    <w:name w:val="Revision"/>
    <w:hidden/>
    <w:uiPriority w:val="99"/>
    <w:semiHidden/>
    <w:rsid w:val="00450B4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4FB6E.4E28FB70"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2B2DD2B4DC44EA40DE629B8FDAA60" ma:contentTypeVersion="12" ma:contentTypeDescription="Create a new document." ma:contentTypeScope="" ma:versionID="6dea382d5ddfdfae2b60a6dad3fab786">
  <xsd:schema xmlns:xsd="http://www.w3.org/2001/XMLSchema" xmlns:xs="http://www.w3.org/2001/XMLSchema" xmlns:p="http://schemas.microsoft.com/office/2006/metadata/properties" xmlns:ns2="3690e24c-b8b6-401a-bb20-988fe521b86e" xmlns:ns3="79ef41c2-65a1-4f20-a1ca-0d566a81f88e" targetNamespace="http://schemas.microsoft.com/office/2006/metadata/properties" ma:root="true" ma:fieldsID="ed7bc69188425375d0eab1d2fda01707" ns2:_="" ns3:_="">
    <xsd:import namespace="3690e24c-b8b6-401a-bb20-988fe521b86e"/>
    <xsd:import namespace="79ef41c2-65a1-4f20-a1ca-0d566a81f8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0e24c-b8b6-401a-bb20-988fe521b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ef41c2-65a1-4f20-a1ca-0d566a81f8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79ef41c2-65a1-4f20-a1ca-0d566a81f88e">
      <UserInfo>
        <DisplayName/>
        <AccountId xsi:nil="true"/>
        <AccountType/>
      </UserInfo>
    </SharedWithUsers>
  </documentManagement>
</p:properties>
</file>

<file path=customXml/itemProps1.xml><?xml version="1.0" encoding="utf-8"?>
<ds:datastoreItem xmlns:ds="http://schemas.openxmlformats.org/officeDocument/2006/customXml" ds:itemID="{36E155E3-5F91-4649-AB81-51EF31B15AEF}"/>
</file>

<file path=customXml/itemProps2.xml><?xml version="1.0" encoding="utf-8"?>
<ds:datastoreItem xmlns:ds="http://schemas.openxmlformats.org/officeDocument/2006/customXml" ds:itemID="{C6CB2B9A-C9E3-40CC-A1A3-4E0299876736}">
  <ds:schemaRefs>
    <ds:schemaRef ds:uri="http://schemas.microsoft.com/sharepoint/v3/contenttype/forms"/>
  </ds:schemaRefs>
</ds:datastoreItem>
</file>

<file path=customXml/itemProps3.xml><?xml version="1.0" encoding="utf-8"?>
<ds:datastoreItem xmlns:ds="http://schemas.openxmlformats.org/officeDocument/2006/customXml" ds:itemID="{13C77FF4-3845-430A-A816-FD256EE5E5F1}">
  <ds:schemaRefs>
    <ds:schemaRef ds:uri="http://schemas.microsoft.com/office/2006/metadata/longProperties"/>
  </ds:schemaRefs>
</ds:datastoreItem>
</file>

<file path=customXml/itemProps4.xml><?xml version="1.0" encoding="utf-8"?>
<ds:datastoreItem xmlns:ds="http://schemas.openxmlformats.org/officeDocument/2006/customXml" ds:itemID="{976B9EE6-5461-4EA8-9F34-8C8071373204}"/>
</file>

<file path=docProps/app.xml><?xml version="1.0" encoding="utf-8"?>
<Properties xmlns="http://schemas.openxmlformats.org/officeDocument/2006/extended-properties" xmlns:vt="http://schemas.openxmlformats.org/officeDocument/2006/docPropsVTypes">
  <Template>Normal.dotm</Template>
  <TotalTime>2</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Gatwick Detainees Welfare Group</Company>
  <LinksUpToDate>false</LinksUpToDate>
  <CharactersWithSpaces>7065</CharactersWithSpaces>
  <SharedDoc>false</SharedDoc>
  <HLinks>
    <vt:vector size="6" baseType="variant">
      <vt:variant>
        <vt:i4>6946831</vt:i4>
      </vt:variant>
      <vt:variant>
        <vt:i4>2349</vt:i4>
      </vt:variant>
      <vt:variant>
        <vt:i4>1025</vt:i4>
      </vt:variant>
      <vt:variant>
        <vt:i4>1</vt:i4>
      </vt:variant>
      <vt:variant>
        <vt:lpwstr>cid:image001.png@01D4FB6E.4E28FB70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Sutton</dc:creator>
  <cp:keywords/>
  <cp:lastModifiedBy>maryjsutton@gmail.com</cp:lastModifiedBy>
  <cp:revision>4</cp:revision>
  <dcterms:created xsi:type="dcterms:W3CDTF">2020-09-15T11:56:00Z</dcterms:created>
  <dcterms:modified xsi:type="dcterms:W3CDTF">2021-01-19T10:30:00Z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Mary Sutton</vt:lpwstr>
  </property>
  <property fmtid="{D5CDD505-2E9C-101B-9397-08002B2CF9AE}" pid="3" name="Order">
    <vt:r8>4213300</vt:r8>
  </property>
  <property fmtid="{D5CDD505-2E9C-101B-9397-08002B2CF9AE}" pid="4" name="display_urn:schemas-microsoft-com:office:office#Author">
    <vt:lpwstr>Mary Sutton</vt:lpwstr>
  </property>
  <property fmtid="{D5CDD505-2E9C-101B-9397-08002B2CF9AE}" pid="5" name="xd_Signature">
    <vt:lpwstr/>
  </property>
  <property fmtid="{D5CDD505-2E9C-101B-9397-08002B2CF9AE}" pid="6" name="ComplianceAssetId">
    <vt:lpwstr/>
  </property>
  <property fmtid="{D5CDD505-2E9C-101B-9397-08002B2CF9AE}" pid="7" name="TemplateUrl">
    <vt:lpwstr/>
  </property>
  <property fmtid="{D5CDD505-2E9C-101B-9397-08002B2CF9AE}" pid="8" name="xd_ProgID">
    <vt:lpwstr/>
  </property>
  <property fmtid="{D5CDD505-2E9C-101B-9397-08002B2CF9AE}" pid="9" name="SharedWithUsers">
    <vt:lpwstr>47;#Josie Wade</vt:lpwstr>
  </property>
  <property fmtid="{D5CDD505-2E9C-101B-9397-08002B2CF9AE}" pid="10" name="ContentTypeId">
    <vt:lpwstr>0x0101001B52B2DD2B4DC44EA40DE629B8FDAA60</vt:lpwstr>
  </property>
  <property fmtid="{D5CDD505-2E9C-101B-9397-08002B2CF9AE}" pid="11" name="_SourceUrl">
    <vt:lpwstr/>
  </property>
  <property fmtid="{D5CDD505-2E9C-101B-9397-08002B2CF9AE}" pid="12" name="_SharedFileIndex">
    <vt:lpwstr/>
  </property>
  <property fmtid="{D5CDD505-2E9C-101B-9397-08002B2CF9AE}" pid="13" name="display_urn:schemas-microsoft-com:office:office#SharedWithUsers">
    <vt:lpwstr>Josie Wade</vt:lpwstr>
  </property>
</Properties>
</file>