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2B2D" w14:textId="77777777" w:rsidR="006C2627" w:rsidRPr="007952B7" w:rsidRDefault="006C2627" w:rsidP="006C2627">
      <w:pPr>
        <w:pStyle w:val="Title"/>
        <w:spacing w:before="120"/>
        <w:rPr>
          <w:rFonts w:ascii="Calibri" w:hAnsi="Calibri"/>
          <w:b w:val="0"/>
          <w:bCs/>
          <w:noProof/>
          <w:color w:val="1F497D"/>
          <w:u w:val="none"/>
        </w:rPr>
      </w:pPr>
      <w:r>
        <w:rPr>
          <w:noProof/>
        </w:rPr>
        <w:drawing>
          <wp:inline distT="0" distB="0" distL="0" distR="0" wp14:anchorId="06363643" wp14:editId="7F71F130">
            <wp:extent cx="2181225" cy="817376"/>
            <wp:effectExtent l="0" t="0" r="0" b="1905"/>
            <wp:docPr id="412024485" name="Picture 412024485"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81225" cy="817376"/>
                    </a:xfrm>
                    <a:prstGeom prst="rect">
                      <a:avLst/>
                    </a:prstGeom>
                  </pic:spPr>
                </pic:pic>
              </a:graphicData>
            </a:graphic>
          </wp:inline>
        </w:drawing>
      </w:r>
    </w:p>
    <w:p w14:paraId="68EE4DAA" w14:textId="77777777" w:rsidR="006C2627" w:rsidRPr="007952B7" w:rsidRDefault="006C2627" w:rsidP="006C2627">
      <w:pPr>
        <w:pStyle w:val="Title"/>
        <w:spacing w:before="120"/>
        <w:rPr>
          <w:rFonts w:asciiTheme="minorHAnsi" w:hAnsiTheme="minorHAnsi"/>
          <w:sz w:val="36"/>
          <w:szCs w:val="36"/>
        </w:rPr>
      </w:pPr>
      <w:r w:rsidRPr="007952B7">
        <w:rPr>
          <w:rFonts w:asciiTheme="minorHAnsi" w:hAnsiTheme="minorHAnsi"/>
          <w:color w:val="000000"/>
          <w:sz w:val="36"/>
          <w:szCs w:val="36"/>
          <w:u w:val="none"/>
        </w:rPr>
        <w:t>GATWICK DETAINEES WELFARE GROUP</w:t>
      </w:r>
    </w:p>
    <w:p w14:paraId="19265764" w14:textId="77777777" w:rsidR="006C2627" w:rsidRPr="00FF0CA9" w:rsidRDefault="006C2627" w:rsidP="006C2627">
      <w:pPr>
        <w:pStyle w:val="Title"/>
        <w:tabs>
          <w:tab w:val="left" w:pos="284"/>
        </w:tabs>
        <w:spacing w:before="120" w:after="60"/>
        <w:rPr>
          <w:rFonts w:asciiTheme="minorHAnsi" w:hAnsiTheme="minorHAnsi"/>
        </w:rPr>
      </w:pPr>
      <w:r w:rsidRPr="00FF0CA9">
        <w:rPr>
          <w:rFonts w:asciiTheme="minorHAnsi" w:eastAsia="Arial" w:hAnsiTheme="minorHAnsi" w:cs="Arial"/>
          <w:b w:val="0"/>
          <w:i/>
          <w:color w:val="000000"/>
          <w:sz w:val="18"/>
          <w:u w:val="none"/>
        </w:rPr>
        <w:t>Registered Charity No. 1124328</w:t>
      </w:r>
    </w:p>
    <w:p w14:paraId="6EF348A1" w14:textId="77777777" w:rsidR="006C2627" w:rsidRPr="00FF0CA9" w:rsidRDefault="006C2627" w:rsidP="006C2627">
      <w:pPr>
        <w:pStyle w:val="Title"/>
        <w:spacing w:before="60" w:after="60"/>
        <w:rPr>
          <w:rFonts w:asciiTheme="minorHAnsi" w:hAnsiTheme="minorHAnsi"/>
        </w:rPr>
      </w:pPr>
      <w:r w:rsidRPr="00FF0CA9">
        <w:rPr>
          <w:rFonts w:asciiTheme="minorHAnsi" w:eastAsia="Arial" w:hAnsiTheme="minorHAnsi" w:cs="Arial"/>
          <w:b w:val="0"/>
          <w:i/>
          <w:color w:val="000000"/>
          <w:sz w:val="18"/>
          <w:u w:val="none"/>
        </w:rPr>
        <w:t>A Company Limited by Guarantee registered in England and Wales No. 4911257</w:t>
      </w:r>
    </w:p>
    <w:p w14:paraId="5858A87F" w14:textId="77777777" w:rsidR="00F61B48" w:rsidRPr="00E253E7" w:rsidRDefault="00F61B48" w:rsidP="00533A62">
      <w:pPr>
        <w:tabs>
          <w:tab w:val="left" w:pos="288"/>
        </w:tabs>
        <w:spacing w:after="120"/>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E253E7" w:rsidRPr="00E253E7" w14:paraId="4CB9029D" w14:textId="77777777" w:rsidTr="35C279EE">
        <w:tc>
          <w:tcPr>
            <w:tcW w:w="3369" w:type="dxa"/>
          </w:tcPr>
          <w:p w14:paraId="5C450672" w14:textId="77777777" w:rsidR="00533A62" w:rsidRPr="00F83374" w:rsidRDefault="00533A62" w:rsidP="008E42BE">
            <w:pPr>
              <w:spacing w:before="240" w:after="100" w:afterAutospacing="1"/>
              <w:rPr>
                <w:rFonts w:asciiTheme="minorHAnsi" w:hAnsiTheme="minorHAnsi" w:cstheme="minorHAnsi"/>
                <w:b/>
                <w:color w:val="000000" w:themeColor="text1"/>
                <w:sz w:val="28"/>
                <w:szCs w:val="28"/>
                <w:lang w:eastAsia="en-US"/>
              </w:rPr>
            </w:pPr>
            <w:r w:rsidRPr="00F83374">
              <w:rPr>
                <w:rFonts w:asciiTheme="minorHAnsi" w:hAnsiTheme="minorHAnsi" w:cstheme="minorHAnsi"/>
                <w:b/>
                <w:color w:val="000000" w:themeColor="text1"/>
                <w:sz w:val="28"/>
                <w:szCs w:val="28"/>
                <w:lang w:eastAsia="en-US"/>
              </w:rPr>
              <w:t>Policy title</w:t>
            </w:r>
          </w:p>
        </w:tc>
        <w:tc>
          <w:tcPr>
            <w:tcW w:w="5636" w:type="dxa"/>
          </w:tcPr>
          <w:p w14:paraId="5F153C59" w14:textId="732F776E" w:rsidR="00533A62" w:rsidRPr="00F83374" w:rsidRDefault="7E978C01" w:rsidP="6A806EBD">
            <w:pPr>
              <w:spacing w:before="240" w:after="100" w:afterAutospacing="1"/>
              <w:rPr>
                <w:rFonts w:asciiTheme="minorHAnsi" w:hAnsiTheme="minorHAnsi" w:cstheme="minorBidi"/>
                <w:color w:val="000000" w:themeColor="text1"/>
                <w:sz w:val="28"/>
                <w:szCs w:val="28"/>
                <w:lang w:eastAsia="en-US"/>
              </w:rPr>
            </w:pPr>
            <w:r w:rsidRPr="6A806EBD">
              <w:rPr>
                <w:rFonts w:asciiTheme="minorHAnsi" w:hAnsiTheme="minorHAnsi" w:cstheme="minorBidi"/>
                <w:color w:val="000000" w:themeColor="text1"/>
                <w:sz w:val="28"/>
                <w:szCs w:val="28"/>
                <w:lang w:eastAsia="en-US"/>
              </w:rPr>
              <w:t>C</w:t>
            </w:r>
            <w:r w:rsidR="000A50EF" w:rsidRPr="6A806EBD">
              <w:rPr>
                <w:rFonts w:asciiTheme="minorHAnsi" w:hAnsiTheme="minorHAnsi" w:cstheme="minorBidi"/>
                <w:color w:val="000000" w:themeColor="text1"/>
                <w:sz w:val="28"/>
                <w:szCs w:val="28"/>
                <w:lang w:eastAsia="en-US"/>
              </w:rPr>
              <w:t>ollection and delivery of p</w:t>
            </w:r>
            <w:r w:rsidR="00773014" w:rsidRPr="6A806EBD">
              <w:rPr>
                <w:rFonts w:asciiTheme="minorHAnsi" w:hAnsiTheme="minorHAnsi" w:cstheme="minorBidi"/>
                <w:color w:val="000000" w:themeColor="text1"/>
                <w:sz w:val="28"/>
                <w:szCs w:val="28"/>
                <w:lang w:eastAsia="en-US"/>
              </w:rPr>
              <w:t>roperty</w:t>
            </w:r>
            <w:r w:rsidR="0349BEC0" w:rsidRPr="6A806EBD">
              <w:rPr>
                <w:rFonts w:asciiTheme="minorHAnsi" w:hAnsiTheme="minorHAnsi" w:cstheme="minorBidi"/>
                <w:color w:val="000000" w:themeColor="text1"/>
                <w:sz w:val="28"/>
                <w:szCs w:val="28"/>
                <w:lang w:eastAsia="en-US"/>
              </w:rPr>
              <w:t xml:space="preserve"> </w:t>
            </w:r>
            <w:r w:rsidR="4B9D67FF" w:rsidRPr="6A806EBD">
              <w:rPr>
                <w:rFonts w:asciiTheme="minorHAnsi" w:hAnsiTheme="minorHAnsi" w:cstheme="minorBidi"/>
                <w:color w:val="000000" w:themeColor="text1"/>
                <w:sz w:val="28"/>
                <w:szCs w:val="28"/>
                <w:lang w:eastAsia="en-US"/>
              </w:rPr>
              <w:t>on behalf of people in detention</w:t>
            </w:r>
          </w:p>
        </w:tc>
      </w:tr>
      <w:tr w:rsidR="00E253E7" w:rsidRPr="00E253E7" w14:paraId="10569D96" w14:textId="77777777" w:rsidTr="35C279EE">
        <w:tc>
          <w:tcPr>
            <w:tcW w:w="3369" w:type="dxa"/>
          </w:tcPr>
          <w:p w14:paraId="70A62A88" w14:textId="77777777" w:rsidR="00533A62" w:rsidRPr="00F83374" w:rsidRDefault="00533A62" w:rsidP="008E42BE">
            <w:pPr>
              <w:spacing w:before="240" w:after="100" w:afterAutospacing="1"/>
              <w:rPr>
                <w:rFonts w:asciiTheme="minorHAnsi" w:hAnsiTheme="minorHAnsi" w:cstheme="minorHAnsi"/>
                <w:b/>
                <w:color w:val="000000" w:themeColor="text1"/>
                <w:sz w:val="28"/>
                <w:szCs w:val="28"/>
                <w:lang w:eastAsia="en-US"/>
              </w:rPr>
            </w:pPr>
            <w:r w:rsidRPr="00F83374">
              <w:rPr>
                <w:rFonts w:asciiTheme="minorHAnsi" w:hAnsiTheme="minorHAnsi" w:cstheme="minorHAnsi"/>
                <w:b/>
                <w:color w:val="000000" w:themeColor="text1"/>
                <w:sz w:val="28"/>
                <w:szCs w:val="28"/>
                <w:lang w:eastAsia="en-US"/>
              </w:rPr>
              <w:t xml:space="preserve">Approved by </w:t>
            </w:r>
          </w:p>
          <w:p w14:paraId="31BA9A05" w14:textId="77777777" w:rsidR="00533A62" w:rsidRPr="00F83374" w:rsidRDefault="00533A62" w:rsidP="00C37441">
            <w:pPr>
              <w:spacing w:before="240" w:beforeAutospacing="1" w:after="100" w:afterAutospacing="1"/>
              <w:rPr>
                <w:rFonts w:asciiTheme="minorHAnsi" w:hAnsiTheme="minorHAnsi" w:cstheme="minorHAnsi"/>
                <w:b/>
                <w:color w:val="000000" w:themeColor="text1"/>
                <w:sz w:val="28"/>
                <w:szCs w:val="28"/>
                <w:lang w:eastAsia="en-US"/>
              </w:rPr>
            </w:pPr>
            <w:r w:rsidRPr="00F83374">
              <w:rPr>
                <w:rFonts w:asciiTheme="minorHAnsi" w:hAnsiTheme="minorHAnsi" w:cstheme="minorHAnsi"/>
                <w:b/>
                <w:color w:val="000000" w:themeColor="text1"/>
                <w:sz w:val="28"/>
                <w:szCs w:val="28"/>
                <w:lang w:eastAsia="en-US"/>
              </w:rPr>
              <w:t>Date</w:t>
            </w:r>
          </w:p>
        </w:tc>
        <w:tc>
          <w:tcPr>
            <w:tcW w:w="5636" w:type="dxa"/>
          </w:tcPr>
          <w:p w14:paraId="5EB379F9" w14:textId="238B0E61" w:rsidR="00533A62" w:rsidRPr="00F83374" w:rsidRDefault="00F504A3" w:rsidP="35C279EE">
            <w:pPr>
              <w:spacing w:before="240" w:after="100" w:afterAutospacing="1"/>
              <w:rPr>
                <w:rFonts w:asciiTheme="minorHAnsi" w:hAnsiTheme="minorHAnsi" w:cstheme="minorBidi"/>
                <w:color w:val="000000" w:themeColor="text1"/>
                <w:sz w:val="28"/>
                <w:szCs w:val="28"/>
                <w:lang w:eastAsia="en-US"/>
              </w:rPr>
            </w:pPr>
            <w:r w:rsidRPr="35C279EE">
              <w:rPr>
                <w:rFonts w:asciiTheme="minorHAnsi" w:hAnsiTheme="minorHAnsi" w:cstheme="minorBidi"/>
                <w:color w:val="000000" w:themeColor="text1"/>
                <w:sz w:val="28"/>
                <w:szCs w:val="28"/>
                <w:lang w:eastAsia="en-US"/>
              </w:rPr>
              <w:t>Anna Pincus</w:t>
            </w:r>
            <w:r w:rsidR="2BABCAF6" w:rsidRPr="35C279EE">
              <w:rPr>
                <w:rFonts w:asciiTheme="minorHAnsi" w:hAnsiTheme="minorHAnsi" w:cstheme="minorBidi"/>
                <w:color w:val="000000" w:themeColor="text1"/>
                <w:sz w:val="28"/>
                <w:szCs w:val="28"/>
                <w:lang w:eastAsia="en-US"/>
              </w:rPr>
              <w:t>, Karris Hamilton</w:t>
            </w:r>
          </w:p>
          <w:p w14:paraId="265B1C3A" w14:textId="1D89DE75" w:rsidR="00533A62" w:rsidRPr="00F83374" w:rsidRDefault="1F561E4D" w:rsidP="35C279EE">
            <w:pPr>
              <w:spacing w:beforeAutospacing="1" w:afterAutospacing="1" w:line="259" w:lineRule="auto"/>
              <w:rPr>
                <w:rFonts w:asciiTheme="minorHAnsi" w:hAnsiTheme="minorHAnsi" w:cstheme="minorBidi"/>
                <w:color w:val="000000" w:themeColor="text1"/>
                <w:sz w:val="28"/>
                <w:szCs w:val="28"/>
                <w:lang w:eastAsia="en-US"/>
              </w:rPr>
            </w:pPr>
            <w:r w:rsidRPr="35C279EE">
              <w:rPr>
                <w:rFonts w:asciiTheme="minorHAnsi" w:hAnsiTheme="minorHAnsi" w:cstheme="minorBidi"/>
                <w:color w:val="000000" w:themeColor="text1"/>
                <w:sz w:val="28"/>
                <w:szCs w:val="28"/>
                <w:lang w:eastAsia="en-US"/>
              </w:rPr>
              <w:t xml:space="preserve"> </w:t>
            </w:r>
            <w:r w:rsidR="00EF6825">
              <w:rPr>
                <w:rFonts w:asciiTheme="minorHAnsi" w:hAnsiTheme="minorHAnsi" w:cstheme="minorBidi"/>
                <w:color w:val="000000" w:themeColor="text1"/>
                <w:sz w:val="28"/>
                <w:szCs w:val="28"/>
                <w:lang w:eastAsia="en-US"/>
              </w:rPr>
              <w:t>August 2023</w:t>
            </w:r>
          </w:p>
        </w:tc>
      </w:tr>
      <w:tr w:rsidR="00E253E7" w:rsidRPr="00E253E7" w14:paraId="3A0DF19E" w14:textId="77777777" w:rsidTr="35C279EE">
        <w:tc>
          <w:tcPr>
            <w:tcW w:w="3369" w:type="dxa"/>
          </w:tcPr>
          <w:p w14:paraId="65E84607" w14:textId="4BFD2868" w:rsidR="00F83374" w:rsidRPr="00F83374" w:rsidRDefault="00533A62" w:rsidP="35C279EE">
            <w:pPr>
              <w:spacing w:before="240" w:after="100" w:afterAutospacing="1"/>
              <w:rPr>
                <w:rFonts w:asciiTheme="minorHAnsi" w:hAnsiTheme="minorHAnsi" w:cstheme="minorBidi"/>
                <w:b/>
                <w:bCs/>
                <w:color w:val="000000" w:themeColor="text1"/>
                <w:sz w:val="28"/>
                <w:szCs w:val="28"/>
                <w:lang w:eastAsia="en-US"/>
              </w:rPr>
            </w:pPr>
            <w:r w:rsidRPr="35C279EE">
              <w:rPr>
                <w:rFonts w:asciiTheme="minorHAnsi" w:hAnsiTheme="minorHAnsi" w:cstheme="minorBidi"/>
                <w:b/>
                <w:bCs/>
                <w:color w:val="000000" w:themeColor="text1"/>
                <w:sz w:val="28"/>
                <w:szCs w:val="28"/>
                <w:lang w:eastAsia="en-US"/>
              </w:rPr>
              <w:t>Date r</w:t>
            </w:r>
            <w:r w:rsidR="047C83A5" w:rsidRPr="35C279EE">
              <w:rPr>
                <w:rFonts w:asciiTheme="minorHAnsi" w:hAnsiTheme="minorHAnsi" w:cstheme="minorBidi"/>
                <w:b/>
                <w:bCs/>
                <w:color w:val="000000" w:themeColor="text1"/>
                <w:sz w:val="28"/>
                <w:szCs w:val="28"/>
                <w:lang w:eastAsia="en-US"/>
              </w:rPr>
              <w:t>eviewed</w:t>
            </w:r>
            <w:r w:rsidRPr="35C279EE">
              <w:rPr>
                <w:rFonts w:asciiTheme="minorHAnsi" w:hAnsiTheme="minorHAnsi" w:cstheme="minorBidi"/>
                <w:b/>
                <w:bCs/>
                <w:color w:val="000000" w:themeColor="text1"/>
                <w:sz w:val="28"/>
                <w:szCs w:val="28"/>
                <w:lang w:eastAsia="en-US"/>
              </w:rPr>
              <w:t xml:space="preserve"> by Board</w:t>
            </w:r>
          </w:p>
        </w:tc>
        <w:tc>
          <w:tcPr>
            <w:tcW w:w="5636" w:type="dxa"/>
          </w:tcPr>
          <w:p w14:paraId="1AD35FC6" w14:textId="16D51516" w:rsidR="00533A62" w:rsidRPr="00F83374" w:rsidRDefault="53513E0A" w:rsidP="35C279EE">
            <w:pPr>
              <w:spacing w:beforeAutospacing="1" w:afterAutospacing="1" w:line="259" w:lineRule="auto"/>
              <w:rPr>
                <w:rFonts w:asciiTheme="minorHAnsi" w:hAnsiTheme="minorHAnsi" w:cstheme="minorBidi"/>
                <w:color w:val="000000" w:themeColor="text1"/>
                <w:sz w:val="28"/>
                <w:szCs w:val="28"/>
                <w:lang w:eastAsia="en-US"/>
              </w:rPr>
            </w:pPr>
            <w:r w:rsidRPr="35C279EE">
              <w:rPr>
                <w:rFonts w:asciiTheme="minorHAnsi" w:hAnsiTheme="minorHAnsi" w:cstheme="minorBidi"/>
                <w:color w:val="000000" w:themeColor="text1"/>
                <w:sz w:val="28"/>
                <w:szCs w:val="28"/>
                <w:lang w:eastAsia="en-US"/>
              </w:rPr>
              <w:t xml:space="preserve">September </w:t>
            </w:r>
            <w:r w:rsidR="00EF6825">
              <w:rPr>
                <w:rFonts w:asciiTheme="minorHAnsi" w:hAnsiTheme="minorHAnsi" w:cstheme="minorBidi"/>
                <w:color w:val="000000" w:themeColor="text1"/>
                <w:sz w:val="28"/>
                <w:szCs w:val="28"/>
                <w:lang w:eastAsia="en-US"/>
              </w:rPr>
              <w:t>2023</w:t>
            </w:r>
          </w:p>
        </w:tc>
      </w:tr>
      <w:tr w:rsidR="001A75FB" w:rsidRPr="00E253E7" w14:paraId="6A8F80CA" w14:textId="77777777" w:rsidTr="35C279EE">
        <w:tc>
          <w:tcPr>
            <w:tcW w:w="3369" w:type="dxa"/>
          </w:tcPr>
          <w:p w14:paraId="43FB0733" w14:textId="77777777" w:rsidR="00533A62" w:rsidRPr="00F83374" w:rsidRDefault="00533A62" w:rsidP="008E42BE">
            <w:pPr>
              <w:spacing w:before="240" w:after="100" w:afterAutospacing="1"/>
              <w:rPr>
                <w:rFonts w:asciiTheme="minorHAnsi" w:hAnsiTheme="minorHAnsi" w:cstheme="minorHAnsi"/>
                <w:b/>
                <w:color w:val="000000" w:themeColor="text1"/>
                <w:sz w:val="28"/>
                <w:szCs w:val="28"/>
                <w:lang w:eastAsia="en-US"/>
              </w:rPr>
            </w:pPr>
            <w:r w:rsidRPr="00F83374">
              <w:rPr>
                <w:rFonts w:asciiTheme="minorHAnsi" w:hAnsiTheme="minorHAnsi" w:cstheme="minorHAnsi"/>
                <w:b/>
                <w:color w:val="000000" w:themeColor="text1"/>
                <w:sz w:val="28"/>
                <w:szCs w:val="28"/>
                <w:lang w:eastAsia="en-US"/>
              </w:rPr>
              <w:t>Date revision next due</w:t>
            </w:r>
          </w:p>
        </w:tc>
        <w:tc>
          <w:tcPr>
            <w:tcW w:w="5636" w:type="dxa"/>
          </w:tcPr>
          <w:p w14:paraId="10501057" w14:textId="0796A903" w:rsidR="00533A62" w:rsidRPr="00F83374" w:rsidRDefault="17473835" w:rsidP="35C279EE">
            <w:pPr>
              <w:spacing w:before="240" w:beforeAutospacing="1" w:after="100" w:afterAutospacing="1"/>
              <w:rPr>
                <w:rFonts w:asciiTheme="minorHAnsi" w:hAnsiTheme="minorHAnsi" w:cstheme="minorBidi"/>
                <w:color w:val="000000" w:themeColor="text1"/>
                <w:sz w:val="28"/>
                <w:szCs w:val="28"/>
                <w:lang w:eastAsia="en-US"/>
              </w:rPr>
            </w:pPr>
            <w:r w:rsidRPr="35C279EE">
              <w:rPr>
                <w:rFonts w:asciiTheme="minorHAnsi" w:hAnsiTheme="minorHAnsi" w:cstheme="minorBidi"/>
                <w:color w:val="000000" w:themeColor="text1"/>
                <w:sz w:val="28"/>
                <w:szCs w:val="28"/>
                <w:lang w:eastAsia="en-US"/>
              </w:rPr>
              <w:t xml:space="preserve"> September 202</w:t>
            </w:r>
            <w:r w:rsidR="00EF6825">
              <w:rPr>
                <w:rFonts w:asciiTheme="minorHAnsi" w:hAnsiTheme="minorHAnsi" w:cstheme="minorBidi"/>
                <w:color w:val="000000" w:themeColor="text1"/>
                <w:sz w:val="28"/>
                <w:szCs w:val="28"/>
                <w:lang w:eastAsia="en-US"/>
              </w:rPr>
              <w:t>5</w:t>
            </w:r>
          </w:p>
        </w:tc>
      </w:tr>
    </w:tbl>
    <w:p w14:paraId="1E4CC583" w14:textId="77777777" w:rsidR="00F504A3" w:rsidRPr="00E253E7" w:rsidRDefault="00F504A3" w:rsidP="00533A62">
      <w:pPr>
        <w:shd w:val="clear" w:color="auto" w:fill="FFFFFF"/>
        <w:rPr>
          <w:rFonts w:asciiTheme="minorHAnsi" w:hAnsiTheme="minorHAnsi" w:cstheme="minorHAnsi"/>
          <w:color w:val="000000" w:themeColor="text1"/>
        </w:rPr>
      </w:pPr>
    </w:p>
    <w:p w14:paraId="0241FD4C" w14:textId="77777777" w:rsidR="00F504A3" w:rsidRPr="00B05DF6" w:rsidRDefault="00F504A3" w:rsidP="00F504A3">
      <w:pPr>
        <w:spacing w:before="480" w:after="120"/>
        <w:rPr>
          <w:rFonts w:asciiTheme="minorHAnsi" w:hAnsiTheme="minorHAnsi" w:cstheme="minorHAnsi"/>
          <w:b/>
          <w:bCs/>
          <w:color w:val="000000" w:themeColor="text1"/>
        </w:rPr>
      </w:pPr>
      <w:r w:rsidRPr="00B05DF6">
        <w:rPr>
          <w:rFonts w:asciiTheme="minorHAnsi" w:hAnsiTheme="minorHAnsi" w:cstheme="minorHAnsi"/>
          <w:b/>
          <w:bCs/>
          <w:color w:val="000000" w:themeColor="text1"/>
        </w:rPr>
        <w:t>1</w:t>
      </w:r>
      <w:r w:rsidRPr="00B05DF6">
        <w:rPr>
          <w:rFonts w:asciiTheme="minorHAnsi" w:hAnsiTheme="minorHAnsi" w:cstheme="minorHAnsi"/>
          <w:b/>
          <w:bCs/>
          <w:color w:val="000000" w:themeColor="text1"/>
        </w:rPr>
        <w:tab/>
        <w:t>Policy statement</w:t>
      </w:r>
    </w:p>
    <w:p w14:paraId="389F03C2" w14:textId="77777777" w:rsidR="000A311E" w:rsidRPr="00B05DF6" w:rsidRDefault="000A311E" w:rsidP="000A311E">
      <w:pPr>
        <w:pStyle w:val="ListParagraph"/>
        <w:numPr>
          <w:ilvl w:val="0"/>
          <w:numId w:val="11"/>
        </w:numPr>
        <w:rPr>
          <w:rFonts w:asciiTheme="minorHAnsi" w:hAnsiTheme="minorHAnsi" w:cstheme="minorHAnsi"/>
          <w:i w:val="0"/>
          <w:color w:val="000000" w:themeColor="text1"/>
          <w:sz w:val="24"/>
        </w:rPr>
      </w:pPr>
      <w:r w:rsidRPr="00B05DF6">
        <w:rPr>
          <w:rFonts w:asciiTheme="minorHAnsi" w:hAnsiTheme="minorHAnsi" w:cstheme="minorHAnsi"/>
          <w:i w:val="0"/>
          <w:color w:val="000000" w:themeColor="text1"/>
          <w:sz w:val="24"/>
        </w:rPr>
        <w:t>This policy provides guidance for GDWG staff and visitors if they are asked to collect and/or deliver property on behalf of people detained in Brook House and Tinsley House.</w:t>
      </w:r>
    </w:p>
    <w:p w14:paraId="475FF754" w14:textId="77777777" w:rsidR="000A311E" w:rsidRPr="00B05DF6" w:rsidRDefault="000A311E" w:rsidP="001A75FB">
      <w:pPr>
        <w:pStyle w:val="ListParagraph"/>
        <w:numPr>
          <w:ilvl w:val="0"/>
          <w:numId w:val="11"/>
        </w:numPr>
        <w:rPr>
          <w:rFonts w:asciiTheme="minorHAnsi" w:hAnsiTheme="minorHAnsi" w:cstheme="minorHAnsi"/>
          <w:i w:val="0"/>
          <w:iCs/>
          <w:color w:val="000000" w:themeColor="text1"/>
          <w:sz w:val="24"/>
        </w:rPr>
      </w:pPr>
      <w:r w:rsidRPr="00B05DF6">
        <w:rPr>
          <w:rFonts w:asciiTheme="minorHAnsi" w:hAnsiTheme="minorHAnsi" w:cstheme="minorHAnsi"/>
          <w:i w:val="0"/>
          <w:iCs/>
          <w:color w:val="000000" w:themeColor="text1"/>
          <w:sz w:val="24"/>
        </w:rPr>
        <w:t>The underlying principles are</w:t>
      </w:r>
      <w:r w:rsidR="00C3200D" w:rsidRPr="00B05DF6">
        <w:rPr>
          <w:rFonts w:asciiTheme="minorHAnsi" w:hAnsiTheme="minorHAnsi" w:cstheme="minorHAnsi"/>
          <w:i w:val="0"/>
          <w:iCs/>
          <w:color w:val="000000" w:themeColor="text1"/>
          <w:sz w:val="24"/>
        </w:rPr>
        <w:t xml:space="preserve"> that</w:t>
      </w:r>
      <w:r w:rsidRPr="00B05DF6">
        <w:rPr>
          <w:rFonts w:asciiTheme="minorHAnsi" w:hAnsiTheme="minorHAnsi" w:cstheme="minorHAnsi"/>
          <w:i w:val="0"/>
          <w:iCs/>
          <w:color w:val="000000" w:themeColor="text1"/>
          <w:sz w:val="24"/>
        </w:rPr>
        <w:t>:</w:t>
      </w:r>
    </w:p>
    <w:p w14:paraId="47A037CB" w14:textId="77777777" w:rsidR="00C4604E" w:rsidRPr="00B05DF6" w:rsidRDefault="000A311E" w:rsidP="000A311E">
      <w:pPr>
        <w:pStyle w:val="ListParagraph"/>
        <w:numPr>
          <w:ilvl w:val="1"/>
          <w:numId w:val="11"/>
        </w:numPr>
        <w:rPr>
          <w:rFonts w:asciiTheme="minorHAnsi" w:hAnsiTheme="minorHAnsi" w:cstheme="minorHAnsi"/>
          <w:i w:val="0"/>
          <w:iCs/>
          <w:color w:val="000000" w:themeColor="text1"/>
          <w:sz w:val="24"/>
        </w:rPr>
      </w:pPr>
      <w:r w:rsidRPr="00B05DF6">
        <w:rPr>
          <w:rFonts w:asciiTheme="minorHAnsi" w:hAnsiTheme="minorHAnsi" w:cstheme="minorHAnsi"/>
          <w:i w:val="0"/>
          <w:iCs/>
          <w:color w:val="000000" w:themeColor="text1"/>
          <w:sz w:val="24"/>
        </w:rPr>
        <w:t xml:space="preserve">GDWG seeks to support </w:t>
      </w:r>
      <w:r w:rsidR="00F504A3" w:rsidRPr="00B05DF6">
        <w:rPr>
          <w:rFonts w:asciiTheme="minorHAnsi" w:hAnsiTheme="minorHAnsi" w:cstheme="minorHAnsi"/>
          <w:i w:val="0"/>
          <w:iCs/>
          <w:color w:val="000000" w:themeColor="text1"/>
          <w:sz w:val="24"/>
        </w:rPr>
        <w:t xml:space="preserve">the welfare and well-being of people held in the detention system through friendship, support and advocacy for fair treatment. </w:t>
      </w:r>
    </w:p>
    <w:p w14:paraId="68893E43" w14:textId="773C8F8B" w:rsidR="000F7C5F" w:rsidRPr="00B05DF6" w:rsidRDefault="000A311E" w:rsidP="0004643C">
      <w:pPr>
        <w:pStyle w:val="ListParagraph"/>
        <w:numPr>
          <w:ilvl w:val="1"/>
          <w:numId w:val="11"/>
        </w:numPr>
        <w:rPr>
          <w:rFonts w:asciiTheme="minorHAnsi" w:hAnsiTheme="minorHAnsi" w:cstheme="minorHAnsi"/>
          <w:i w:val="0"/>
          <w:iCs/>
          <w:color w:val="000000" w:themeColor="text1"/>
          <w:sz w:val="24"/>
        </w:rPr>
      </w:pPr>
      <w:r w:rsidRPr="00B05DF6">
        <w:rPr>
          <w:rFonts w:asciiTheme="minorHAnsi" w:hAnsiTheme="minorHAnsi" w:cstheme="minorHAnsi"/>
          <w:i w:val="0"/>
          <w:iCs/>
          <w:color w:val="000000" w:themeColor="text1"/>
          <w:sz w:val="24"/>
        </w:rPr>
        <w:t xml:space="preserve">GDWG </w:t>
      </w:r>
      <w:r w:rsidR="00C3200D" w:rsidRPr="00B05DF6">
        <w:rPr>
          <w:rFonts w:asciiTheme="minorHAnsi" w:hAnsiTheme="minorHAnsi" w:cstheme="minorHAnsi"/>
          <w:i w:val="0"/>
          <w:iCs/>
          <w:color w:val="000000" w:themeColor="text1"/>
          <w:sz w:val="24"/>
        </w:rPr>
        <w:t>has</w:t>
      </w:r>
      <w:r w:rsidRPr="00B05DF6">
        <w:rPr>
          <w:rFonts w:asciiTheme="minorHAnsi" w:hAnsiTheme="minorHAnsi" w:cstheme="minorHAnsi"/>
          <w:i w:val="0"/>
          <w:iCs/>
          <w:color w:val="000000" w:themeColor="text1"/>
          <w:sz w:val="24"/>
        </w:rPr>
        <w:t xml:space="preserve"> legal, financial and operational responsibilities</w:t>
      </w:r>
      <w:r w:rsidR="007E4F88" w:rsidRPr="00B05DF6">
        <w:rPr>
          <w:rFonts w:asciiTheme="minorHAnsi" w:hAnsiTheme="minorHAnsi" w:cstheme="minorHAnsi"/>
          <w:i w:val="0"/>
          <w:iCs/>
          <w:color w:val="000000" w:themeColor="text1"/>
          <w:sz w:val="24"/>
        </w:rPr>
        <w:t xml:space="preserve"> in carrying out its activities</w:t>
      </w:r>
      <w:r w:rsidRPr="00B05DF6">
        <w:rPr>
          <w:rFonts w:asciiTheme="minorHAnsi" w:hAnsiTheme="minorHAnsi" w:cstheme="minorHAnsi"/>
          <w:i w:val="0"/>
          <w:iCs/>
          <w:color w:val="000000" w:themeColor="text1"/>
          <w:sz w:val="24"/>
        </w:rPr>
        <w:t>.</w:t>
      </w:r>
    </w:p>
    <w:p w14:paraId="695BBDBB" w14:textId="5209E511" w:rsidR="00A500AC" w:rsidRPr="00055402" w:rsidRDefault="00A500AC" w:rsidP="2DE68255">
      <w:pPr>
        <w:pStyle w:val="ListParagraph"/>
        <w:numPr>
          <w:ilvl w:val="1"/>
          <w:numId w:val="11"/>
        </w:numPr>
        <w:rPr>
          <w:rFonts w:asciiTheme="minorHAnsi" w:hAnsiTheme="minorHAnsi" w:cstheme="minorBidi"/>
          <w:i w:val="0"/>
          <w:color w:val="auto"/>
          <w:sz w:val="24"/>
        </w:rPr>
      </w:pPr>
      <w:r w:rsidRPr="2DE68255">
        <w:rPr>
          <w:rFonts w:asciiTheme="minorHAnsi" w:hAnsiTheme="minorHAnsi" w:cstheme="minorBidi"/>
          <w:i w:val="0"/>
          <w:color w:val="auto"/>
          <w:sz w:val="24"/>
        </w:rPr>
        <w:t xml:space="preserve">All items </w:t>
      </w:r>
      <w:r w:rsidR="008F788D" w:rsidRPr="2DE68255">
        <w:rPr>
          <w:rFonts w:asciiTheme="minorHAnsi" w:hAnsiTheme="minorHAnsi" w:cstheme="minorBidi"/>
          <w:i w:val="0"/>
          <w:color w:val="auto"/>
          <w:sz w:val="24"/>
        </w:rPr>
        <w:t xml:space="preserve">transferred </w:t>
      </w:r>
      <w:r w:rsidRPr="2DE68255">
        <w:rPr>
          <w:rFonts w:asciiTheme="minorHAnsi" w:hAnsiTheme="minorHAnsi" w:cstheme="minorBidi"/>
          <w:i w:val="0"/>
          <w:color w:val="auto"/>
          <w:sz w:val="24"/>
        </w:rPr>
        <w:t xml:space="preserve">are </w:t>
      </w:r>
      <w:r w:rsidR="008F788D" w:rsidRPr="2DE68255">
        <w:rPr>
          <w:rFonts w:asciiTheme="minorHAnsi" w:hAnsiTheme="minorHAnsi" w:cstheme="minorBidi"/>
          <w:i w:val="0"/>
          <w:color w:val="auto"/>
          <w:sz w:val="24"/>
        </w:rPr>
        <w:t>the responsibility of the detaine</w:t>
      </w:r>
      <w:r w:rsidR="7A531169" w:rsidRPr="2DE68255">
        <w:rPr>
          <w:rFonts w:asciiTheme="minorHAnsi" w:hAnsiTheme="minorHAnsi" w:cstheme="minorBidi"/>
          <w:i w:val="0"/>
          <w:color w:val="auto"/>
          <w:sz w:val="24"/>
        </w:rPr>
        <w:t>d person</w:t>
      </w:r>
      <w:r w:rsidR="008F788D" w:rsidRPr="2DE68255">
        <w:rPr>
          <w:rFonts w:asciiTheme="minorHAnsi" w:hAnsiTheme="minorHAnsi" w:cstheme="minorBidi"/>
          <w:i w:val="0"/>
          <w:color w:val="auto"/>
          <w:sz w:val="24"/>
        </w:rPr>
        <w:t>, not GDWG</w:t>
      </w:r>
      <w:r w:rsidR="00783BD2" w:rsidRPr="2DE68255">
        <w:rPr>
          <w:rFonts w:asciiTheme="minorHAnsi" w:hAnsiTheme="minorHAnsi" w:cstheme="minorBidi"/>
          <w:i w:val="0"/>
          <w:color w:val="auto"/>
          <w:sz w:val="24"/>
        </w:rPr>
        <w:t>.</w:t>
      </w:r>
    </w:p>
    <w:p w14:paraId="7426702C" w14:textId="77777777" w:rsidR="0004643C" w:rsidRPr="00B05DF6" w:rsidRDefault="0004643C" w:rsidP="0004643C">
      <w:pPr>
        <w:rPr>
          <w:rFonts w:asciiTheme="minorHAnsi" w:hAnsiTheme="minorHAnsi" w:cstheme="minorHAnsi"/>
          <w:iCs/>
          <w:color w:val="000000" w:themeColor="text1"/>
        </w:rPr>
      </w:pPr>
    </w:p>
    <w:p w14:paraId="01AA2E0A" w14:textId="77777777" w:rsidR="0004643C" w:rsidRPr="00B05DF6" w:rsidRDefault="0004643C" w:rsidP="0004643C">
      <w:pPr>
        <w:rPr>
          <w:rFonts w:asciiTheme="minorHAnsi" w:hAnsiTheme="minorHAnsi" w:cstheme="minorHAnsi"/>
          <w:b/>
          <w:bCs/>
          <w:iCs/>
          <w:color w:val="000000" w:themeColor="text1"/>
        </w:rPr>
      </w:pPr>
      <w:r w:rsidRPr="00B05DF6">
        <w:rPr>
          <w:rFonts w:asciiTheme="minorHAnsi" w:hAnsiTheme="minorHAnsi" w:cstheme="minorHAnsi"/>
          <w:b/>
          <w:bCs/>
          <w:iCs/>
          <w:color w:val="000000" w:themeColor="text1"/>
        </w:rPr>
        <w:t>2</w:t>
      </w:r>
      <w:r w:rsidRPr="00B05DF6">
        <w:rPr>
          <w:rFonts w:asciiTheme="minorHAnsi" w:hAnsiTheme="minorHAnsi" w:cstheme="minorHAnsi"/>
          <w:iCs/>
          <w:color w:val="000000" w:themeColor="text1"/>
        </w:rPr>
        <w:tab/>
      </w:r>
      <w:r w:rsidRPr="00B05DF6">
        <w:rPr>
          <w:rFonts w:asciiTheme="minorHAnsi" w:hAnsiTheme="minorHAnsi" w:cstheme="minorHAnsi"/>
          <w:b/>
          <w:bCs/>
          <w:iCs/>
          <w:color w:val="000000" w:themeColor="text1"/>
        </w:rPr>
        <w:t>Types of property</w:t>
      </w:r>
    </w:p>
    <w:p w14:paraId="78B4F864" w14:textId="1FC077F5" w:rsidR="0004643C" w:rsidRPr="00B05DF6" w:rsidRDefault="0004643C" w:rsidP="2DE68255">
      <w:pPr>
        <w:pStyle w:val="ListParagraph"/>
        <w:numPr>
          <w:ilvl w:val="0"/>
          <w:numId w:val="17"/>
        </w:numPr>
        <w:rPr>
          <w:rFonts w:asciiTheme="minorHAnsi" w:hAnsiTheme="minorHAnsi" w:cstheme="minorBidi"/>
          <w:b/>
          <w:bCs/>
          <w:color w:val="000000" w:themeColor="text1"/>
          <w:sz w:val="24"/>
        </w:rPr>
      </w:pPr>
      <w:r w:rsidRPr="2DE68255">
        <w:rPr>
          <w:rFonts w:asciiTheme="minorHAnsi" w:hAnsiTheme="minorHAnsi" w:cstheme="minorBidi"/>
          <w:i w:val="0"/>
          <w:color w:val="000000" w:themeColor="text1"/>
          <w:sz w:val="24"/>
        </w:rPr>
        <w:t>The types of property that we can collect and delive</w:t>
      </w:r>
      <w:r w:rsidR="009F750C" w:rsidRPr="2DE68255">
        <w:rPr>
          <w:rFonts w:asciiTheme="minorHAnsi" w:hAnsiTheme="minorHAnsi" w:cstheme="minorBidi"/>
          <w:i w:val="0"/>
          <w:color w:val="000000" w:themeColor="text1"/>
          <w:sz w:val="24"/>
        </w:rPr>
        <w:t>r are formal documentation such as identification documents, formal correspondence, evidence of residence etc, and personal mementoes such as letters</w:t>
      </w:r>
      <w:r w:rsidR="000323F6" w:rsidRPr="2DE68255">
        <w:rPr>
          <w:rFonts w:asciiTheme="minorHAnsi" w:hAnsiTheme="minorHAnsi" w:cstheme="minorBidi"/>
          <w:i w:val="0"/>
          <w:color w:val="000000" w:themeColor="text1"/>
          <w:sz w:val="24"/>
        </w:rPr>
        <w:t>, books, magazines</w:t>
      </w:r>
      <w:r w:rsidR="009F750C" w:rsidRPr="2DE68255">
        <w:rPr>
          <w:rFonts w:asciiTheme="minorHAnsi" w:hAnsiTheme="minorHAnsi" w:cstheme="minorBidi"/>
          <w:i w:val="0"/>
          <w:color w:val="000000" w:themeColor="text1"/>
          <w:sz w:val="24"/>
        </w:rPr>
        <w:t xml:space="preserve"> and photographs.</w:t>
      </w:r>
      <w:r w:rsidR="00CB433C" w:rsidRPr="2DE68255">
        <w:rPr>
          <w:rFonts w:asciiTheme="minorHAnsi" w:hAnsiTheme="minorHAnsi" w:cstheme="minorBidi"/>
          <w:i w:val="0"/>
          <w:color w:val="000000" w:themeColor="text1"/>
          <w:sz w:val="24"/>
        </w:rPr>
        <w:t xml:space="preserve"> Clothes could be collected </w:t>
      </w:r>
      <w:r w:rsidR="00E56AB7" w:rsidRPr="2DE68255">
        <w:rPr>
          <w:rFonts w:asciiTheme="minorHAnsi" w:hAnsiTheme="minorHAnsi" w:cstheme="minorBidi"/>
          <w:i w:val="0"/>
          <w:color w:val="000000" w:themeColor="text1"/>
          <w:sz w:val="24"/>
        </w:rPr>
        <w:t>if the detaine</w:t>
      </w:r>
      <w:r w:rsidR="1B6470DA" w:rsidRPr="2DE68255">
        <w:rPr>
          <w:rFonts w:asciiTheme="minorHAnsi" w:hAnsiTheme="minorHAnsi" w:cstheme="minorBidi"/>
          <w:i w:val="0"/>
          <w:color w:val="000000" w:themeColor="text1"/>
          <w:sz w:val="24"/>
        </w:rPr>
        <w:t>d person</w:t>
      </w:r>
      <w:r w:rsidR="00E56AB7" w:rsidRPr="2DE68255">
        <w:rPr>
          <w:rFonts w:asciiTheme="minorHAnsi" w:hAnsiTheme="minorHAnsi" w:cstheme="minorBidi"/>
          <w:i w:val="0"/>
          <w:color w:val="000000" w:themeColor="text1"/>
          <w:sz w:val="24"/>
        </w:rPr>
        <w:t xml:space="preserve"> or the person handing over the property gives written confirmation that they do not contain restricted items.</w:t>
      </w:r>
    </w:p>
    <w:p w14:paraId="51AA0E76" w14:textId="5E97A7DC" w:rsidR="00AC587E" w:rsidRPr="00B05DF6" w:rsidRDefault="009F750C" w:rsidP="0004643C">
      <w:pPr>
        <w:pStyle w:val="ListParagraph"/>
        <w:numPr>
          <w:ilvl w:val="0"/>
          <w:numId w:val="17"/>
        </w:numPr>
        <w:rPr>
          <w:rFonts w:asciiTheme="minorHAnsi" w:hAnsiTheme="minorHAnsi" w:cstheme="minorHAnsi"/>
          <w:b/>
          <w:bCs/>
          <w:iCs/>
          <w:color w:val="000000" w:themeColor="text1"/>
          <w:sz w:val="24"/>
        </w:rPr>
      </w:pPr>
      <w:r w:rsidRPr="00B05DF6">
        <w:rPr>
          <w:rFonts w:asciiTheme="minorHAnsi" w:hAnsiTheme="minorHAnsi" w:cstheme="minorHAnsi"/>
          <w:i w:val="0"/>
          <w:color w:val="000000" w:themeColor="text1"/>
          <w:sz w:val="24"/>
        </w:rPr>
        <w:t>We cannot take responsibility for</w:t>
      </w:r>
      <w:r w:rsidR="003D4663" w:rsidRPr="00B05DF6">
        <w:rPr>
          <w:rFonts w:asciiTheme="minorHAnsi" w:hAnsiTheme="minorHAnsi" w:cstheme="minorHAnsi"/>
          <w:i w:val="0"/>
          <w:color w:val="000000" w:themeColor="text1"/>
          <w:sz w:val="24"/>
        </w:rPr>
        <w:t>:</w:t>
      </w:r>
    </w:p>
    <w:p w14:paraId="03F9AD19" w14:textId="7B0F884C" w:rsidR="009F750C" w:rsidRPr="00B05DF6" w:rsidRDefault="00E80FF2" w:rsidP="35C279EE">
      <w:pPr>
        <w:pStyle w:val="ListParagraph"/>
        <w:numPr>
          <w:ilvl w:val="1"/>
          <w:numId w:val="17"/>
        </w:numPr>
        <w:rPr>
          <w:rFonts w:asciiTheme="minorHAnsi" w:hAnsiTheme="minorHAnsi" w:cstheme="minorBidi"/>
          <w:b/>
          <w:bCs/>
          <w:i w:val="0"/>
          <w:color w:val="000000" w:themeColor="text1"/>
          <w:sz w:val="24"/>
        </w:rPr>
      </w:pPr>
      <w:r w:rsidRPr="35C279EE">
        <w:rPr>
          <w:rFonts w:asciiTheme="minorHAnsi" w:hAnsiTheme="minorHAnsi" w:cstheme="minorBidi"/>
          <w:i w:val="0"/>
          <w:color w:val="000000" w:themeColor="text1"/>
          <w:sz w:val="24"/>
        </w:rPr>
        <w:t xml:space="preserve">restricted items such as </w:t>
      </w:r>
      <w:r w:rsidR="009F750C" w:rsidRPr="35C279EE">
        <w:rPr>
          <w:rFonts w:asciiTheme="minorHAnsi" w:hAnsiTheme="minorHAnsi" w:cstheme="minorBidi"/>
          <w:i w:val="0"/>
          <w:color w:val="000000" w:themeColor="text1"/>
          <w:sz w:val="24"/>
        </w:rPr>
        <w:t>liquids, creams, powders</w:t>
      </w:r>
      <w:r w:rsidRPr="35C279EE">
        <w:rPr>
          <w:rFonts w:asciiTheme="minorHAnsi" w:hAnsiTheme="minorHAnsi" w:cstheme="minorBidi"/>
          <w:i w:val="0"/>
          <w:color w:val="000000" w:themeColor="text1"/>
          <w:sz w:val="24"/>
        </w:rPr>
        <w:t xml:space="preserve">, </w:t>
      </w:r>
      <w:r w:rsidR="009F750C" w:rsidRPr="35C279EE">
        <w:rPr>
          <w:rFonts w:asciiTheme="minorHAnsi" w:hAnsiTheme="minorHAnsi" w:cstheme="minorBidi"/>
          <w:i w:val="0"/>
          <w:color w:val="000000" w:themeColor="text1"/>
          <w:sz w:val="24"/>
        </w:rPr>
        <w:t>aerosols</w:t>
      </w:r>
      <w:r w:rsidRPr="35C279EE">
        <w:rPr>
          <w:rFonts w:asciiTheme="minorHAnsi" w:hAnsiTheme="minorHAnsi" w:cstheme="minorBidi"/>
          <w:i w:val="0"/>
          <w:color w:val="000000" w:themeColor="text1"/>
          <w:sz w:val="24"/>
        </w:rPr>
        <w:t>, medicines, alcoholic drink</w:t>
      </w:r>
      <w:r w:rsidR="003D4663" w:rsidRPr="35C279EE">
        <w:rPr>
          <w:rFonts w:asciiTheme="minorHAnsi" w:hAnsiTheme="minorHAnsi" w:cstheme="minorBidi"/>
          <w:i w:val="0"/>
          <w:color w:val="000000" w:themeColor="text1"/>
          <w:sz w:val="24"/>
        </w:rPr>
        <w:t xml:space="preserve">s, drugs, weapons, flammable substances, blunt instruments, chemical items and sharp </w:t>
      </w:r>
      <w:r w:rsidR="005A6D9F" w:rsidRPr="35C279EE">
        <w:rPr>
          <w:rFonts w:asciiTheme="minorHAnsi" w:hAnsiTheme="minorHAnsi" w:cstheme="minorBidi"/>
          <w:i w:val="0"/>
          <w:color w:val="000000" w:themeColor="text1"/>
          <w:sz w:val="24"/>
        </w:rPr>
        <w:t>objects.</w:t>
      </w:r>
    </w:p>
    <w:p w14:paraId="1C723E99" w14:textId="5E073B82" w:rsidR="003D4663" w:rsidRPr="00055402" w:rsidRDefault="003D4663" w:rsidP="35C279EE">
      <w:pPr>
        <w:pStyle w:val="ListParagraph"/>
        <w:numPr>
          <w:ilvl w:val="1"/>
          <w:numId w:val="17"/>
        </w:numPr>
        <w:rPr>
          <w:rFonts w:asciiTheme="minorHAnsi" w:hAnsiTheme="minorHAnsi" w:cstheme="minorBidi"/>
          <w:b/>
          <w:bCs/>
          <w:i w:val="0"/>
          <w:color w:val="auto"/>
          <w:sz w:val="24"/>
        </w:rPr>
      </w:pPr>
      <w:r w:rsidRPr="35C279EE">
        <w:rPr>
          <w:rFonts w:asciiTheme="minorHAnsi" w:hAnsiTheme="minorHAnsi" w:cstheme="minorBidi"/>
          <w:i w:val="0"/>
          <w:color w:val="auto"/>
          <w:sz w:val="24"/>
        </w:rPr>
        <w:t xml:space="preserve">digital media and devices (unless </w:t>
      </w:r>
      <w:r w:rsidR="00143B80" w:rsidRPr="35C279EE">
        <w:rPr>
          <w:rFonts w:asciiTheme="minorHAnsi" w:hAnsiTheme="minorHAnsi" w:cstheme="minorBidi"/>
          <w:i w:val="0"/>
          <w:color w:val="auto"/>
          <w:sz w:val="24"/>
        </w:rPr>
        <w:t>written permission has been given about the transfer being the responsibility of the detain</w:t>
      </w:r>
      <w:r w:rsidR="6A50B027" w:rsidRPr="35C279EE">
        <w:rPr>
          <w:rFonts w:asciiTheme="minorHAnsi" w:hAnsiTheme="minorHAnsi" w:cstheme="minorBidi"/>
          <w:i w:val="0"/>
          <w:color w:val="auto"/>
          <w:sz w:val="24"/>
        </w:rPr>
        <w:t>ed person</w:t>
      </w:r>
      <w:r w:rsidR="00143B80" w:rsidRPr="35C279EE">
        <w:rPr>
          <w:rFonts w:asciiTheme="minorHAnsi" w:hAnsiTheme="minorHAnsi" w:cstheme="minorBidi"/>
          <w:i w:val="0"/>
          <w:color w:val="auto"/>
          <w:sz w:val="24"/>
        </w:rPr>
        <w:t xml:space="preserve"> or they have been </w:t>
      </w:r>
      <w:r w:rsidRPr="35C279EE">
        <w:rPr>
          <w:rFonts w:asciiTheme="minorHAnsi" w:hAnsiTheme="minorHAnsi" w:cstheme="minorBidi"/>
          <w:i w:val="0"/>
          <w:color w:val="auto"/>
          <w:sz w:val="24"/>
        </w:rPr>
        <w:t>collected from a police station or police storage where the digital devices have been scanned and cleared</w:t>
      </w:r>
      <w:r w:rsidR="00A87535" w:rsidRPr="35C279EE">
        <w:rPr>
          <w:rFonts w:asciiTheme="minorHAnsi" w:hAnsiTheme="minorHAnsi" w:cstheme="minorBidi"/>
          <w:i w:val="0"/>
          <w:color w:val="auto"/>
          <w:sz w:val="24"/>
        </w:rPr>
        <w:t xml:space="preserve"> as evidence).</w:t>
      </w:r>
    </w:p>
    <w:p w14:paraId="65D834FE" w14:textId="77777777" w:rsidR="007E4F88" w:rsidRPr="00055402" w:rsidRDefault="007E4F88" w:rsidP="007E4F88">
      <w:pPr>
        <w:ind w:left="720"/>
        <w:rPr>
          <w:rFonts w:asciiTheme="minorHAnsi" w:hAnsiTheme="minorHAnsi" w:cstheme="minorHAnsi"/>
          <w:b/>
          <w:bCs/>
          <w:iCs/>
          <w:color w:val="auto"/>
        </w:rPr>
      </w:pPr>
    </w:p>
    <w:p w14:paraId="3275E411" w14:textId="77777777" w:rsidR="007E4F88" w:rsidRPr="00B05DF6" w:rsidRDefault="007E4F88" w:rsidP="007E4F88">
      <w:pPr>
        <w:rPr>
          <w:rFonts w:asciiTheme="minorHAnsi" w:hAnsiTheme="minorHAnsi" w:cstheme="minorHAnsi"/>
          <w:b/>
          <w:bCs/>
          <w:iCs/>
          <w:color w:val="000000" w:themeColor="text1"/>
        </w:rPr>
      </w:pPr>
      <w:r w:rsidRPr="00B05DF6">
        <w:rPr>
          <w:rFonts w:asciiTheme="minorHAnsi" w:hAnsiTheme="minorHAnsi" w:cstheme="minorHAnsi"/>
          <w:b/>
          <w:bCs/>
          <w:iCs/>
          <w:color w:val="000000" w:themeColor="text1"/>
        </w:rPr>
        <w:lastRenderedPageBreak/>
        <w:t>3</w:t>
      </w:r>
      <w:r w:rsidRPr="00B05DF6">
        <w:rPr>
          <w:rFonts w:asciiTheme="minorHAnsi" w:hAnsiTheme="minorHAnsi" w:cstheme="minorHAnsi"/>
          <w:b/>
          <w:bCs/>
          <w:iCs/>
          <w:color w:val="000000" w:themeColor="text1"/>
        </w:rPr>
        <w:tab/>
        <w:t>Financial limits</w:t>
      </w:r>
    </w:p>
    <w:p w14:paraId="6FBB3A50" w14:textId="77777777" w:rsidR="007E4F88" w:rsidRPr="00B05DF6" w:rsidRDefault="007E4F88" w:rsidP="007E4F88">
      <w:pPr>
        <w:pStyle w:val="ListParagraph"/>
        <w:numPr>
          <w:ilvl w:val="0"/>
          <w:numId w:val="18"/>
        </w:numPr>
        <w:rPr>
          <w:rFonts w:asciiTheme="minorHAnsi" w:hAnsiTheme="minorHAnsi" w:cstheme="minorHAnsi"/>
          <w:iCs/>
          <w:color w:val="000000" w:themeColor="text1"/>
          <w:sz w:val="24"/>
        </w:rPr>
      </w:pPr>
      <w:r w:rsidRPr="00B05DF6">
        <w:rPr>
          <w:rFonts w:asciiTheme="minorHAnsi" w:hAnsiTheme="minorHAnsi" w:cstheme="minorHAnsi"/>
          <w:i w:val="0"/>
          <w:color w:val="000000" w:themeColor="text1"/>
          <w:sz w:val="24"/>
        </w:rPr>
        <w:t>The limit to expenses in travel and costs in collecting and delivering property will be £30.</w:t>
      </w:r>
    </w:p>
    <w:p w14:paraId="7CB8FC9B" w14:textId="77777777" w:rsidR="007E4F88" w:rsidRPr="00B05DF6" w:rsidRDefault="007E4F88" w:rsidP="007E4F88">
      <w:pPr>
        <w:rPr>
          <w:rFonts w:asciiTheme="minorHAnsi" w:hAnsiTheme="minorHAnsi" w:cstheme="minorHAnsi"/>
          <w:iCs/>
          <w:color w:val="000000" w:themeColor="text1"/>
        </w:rPr>
      </w:pPr>
    </w:p>
    <w:p w14:paraId="5FBFB5BA" w14:textId="77777777" w:rsidR="007E4F88" w:rsidRPr="00B05DF6" w:rsidRDefault="007E4F88" w:rsidP="007E4F88">
      <w:pPr>
        <w:rPr>
          <w:rFonts w:asciiTheme="minorHAnsi" w:hAnsiTheme="minorHAnsi" w:cstheme="minorHAnsi"/>
          <w:iCs/>
          <w:color w:val="000000" w:themeColor="text1"/>
        </w:rPr>
      </w:pPr>
      <w:r w:rsidRPr="00B05DF6">
        <w:rPr>
          <w:rFonts w:asciiTheme="minorHAnsi" w:hAnsiTheme="minorHAnsi" w:cstheme="minorHAnsi"/>
          <w:b/>
          <w:bCs/>
          <w:iCs/>
          <w:color w:val="000000" w:themeColor="text1"/>
        </w:rPr>
        <w:t>4</w:t>
      </w:r>
      <w:r w:rsidRPr="00B05DF6">
        <w:rPr>
          <w:rFonts w:asciiTheme="minorHAnsi" w:hAnsiTheme="minorHAnsi" w:cstheme="minorHAnsi"/>
          <w:b/>
          <w:bCs/>
          <w:iCs/>
          <w:color w:val="000000" w:themeColor="text1"/>
        </w:rPr>
        <w:tab/>
      </w:r>
      <w:r w:rsidR="00C338DA" w:rsidRPr="00B05DF6">
        <w:rPr>
          <w:rFonts w:asciiTheme="minorHAnsi" w:hAnsiTheme="minorHAnsi" w:cstheme="minorHAnsi"/>
          <w:b/>
          <w:bCs/>
          <w:iCs/>
          <w:color w:val="000000" w:themeColor="text1"/>
        </w:rPr>
        <w:t>Authorisation of collection</w:t>
      </w:r>
    </w:p>
    <w:p w14:paraId="58AB7E4E" w14:textId="059ABD13" w:rsidR="0080210B" w:rsidRPr="00B05DF6" w:rsidRDefault="00C338DA" w:rsidP="2DE68255">
      <w:pPr>
        <w:pStyle w:val="ListParagraph"/>
        <w:numPr>
          <w:ilvl w:val="0"/>
          <w:numId w:val="18"/>
        </w:numPr>
        <w:rPr>
          <w:rFonts w:asciiTheme="minorHAnsi" w:hAnsiTheme="minorHAnsi" w:cstheme="minorBidi"/>
          <w:color w:val="000000" w:themeColor="text1"/>
          <w:sz w:val="24"/>
        </w:rPr>
      </w:pPr>
      <w:r w:rsidRPr="2DE68255">
        <w:rPr>
          <w:rFonts w:asciiTheme="minorHAnsi" w:hAnsiTheme="minorHAnsi" w:cstheme="minorBidi"/>
          <w:i w:val="0"/>
          <w:color w:val="000000" w:themeColor="text1"/>
          <w:sz w:val="24"/>
        </w:rPr>
        <w:t>Authorisation</w:t>
      </w:r>
      <w:r w:rsidR="00296B72" w:rsidRPr="2DE68255">
        <w:rPr>
          <w:rFonts w:asciiTheme="minorHAnsi" w:hAnsiTheme="minorHAnsi" w:cstheme="minorBidi"/>
          <w:i w:val="0"/>
          <w:color w:val="000000" w:themeColor="text1"/>
          <w:sz w:val="24"/>
        </w:rPr>
        <w:t xml:space="preserve"> </w:t>
      </w:r>
      <w:r w:rsidR="00296B72" w:rsidRPr="2DE68255">
        <w:rPr>
          <w:rFonts w:asciiTheme="minorHAnsi" w:hAnsiTheme="minorHAnsi" w:cstheme="minorBidi"/>
          <w:i w:val="0"/>
          <w:color w:val="auto"/>
          <w:sz w:val="24"/>
        </w:rPr>
        <w:t>for GDWG staff</w:t>
      </w:r>
      <w:r w:rsidR="00143B80" w:rsidRPr="2DE68255">
        <w:rPr>
          <w:rFonts w:asciiTheme="minorHAnsi" w:hAnsiTheme="minorHAnsi" w:cstheme="minorBidi"/>
          <w:i w:val="0"/>
          <w:color w:val="auto"/>
          <w:sz w:val="24"/>
        </w:rPr>
        <w:t xml:space="preserve">, </w:t>
      </w:r>
      <w:r w:rsidR="00296B72" w:rsidRPr="2DE68255">
        <w:rPr>
          <w:rFonts w:asciiTheme="minorHAnsi" w:hAnsiTheme="minorHAnsi" w:cstheme="minorBidi"/>
          <w:i w:val="0"/>
          <w:color w:val="auto"/>
          <w:sz w:val="24"/>
        </w:rPr>
        <w:t>visitors</w:t>
      </w:r>
      <w:r w:rsidRPr="2DE68255">
        <w:rPr>
          <w:rFonts w:asciiTheme="minorHAnsi" w:hAnsiTheme="minorHAnsi" w:cstheme="minorBidi"/>
          <w:i w:val="0"/>
          <w:color w:val="auto"/>
          <w:sz w:val="24"/>
        </w:rPr>
        <w:t xml:space="preserve"> </w:t>
      </w:r>
      <w:r w:rsidR="00143B80" w:rsidRPr="2DE68255">
        <w:rPr>
          <w:rFonts w:asciiTheme="minorHAnsi" w:hAnsiTheme="minorHAnsi" w:cstheme="minorBidi"/>
          <w:i w:val="0"/>
          <w:color w:val="auto"/>
          <w:sz w:val="24"/>
        </w:rPr>
        <w:t xml:space="preserve">or couriers </w:t>
      </w:r>
      <w:r w:rsidRPr="2DE68255">
        <w:rPr>
          <w:rFonts w:asciiTheme="minorHAnsi" w:hAnsiTheme="minorHAnsi" w:cstheme="minorBidi"/>
          <w:i w:val="0"/>
          <w:color w:val="auto"/>
          <w:sz w:val="24"/>
        </w:rPr>
        <w:t xml:space="preserve">for collection of property </w:t>
      </w:r>
      <w:r w:rsidR="0054756A" w:rsidRPr="2DE68255">
        <w:rPr>
          <w:rFonts w:asciiTheme="minorHAnsi" w:hAnsiTheme="minorHAnsi" w:cstheme="minorBidi"/>
          <w:i w:val="0"/>
          <w:color w:val="auto"/>
          <w:sz w:val="24"/>
        </w:rPr>
        <w:t>must</w:t>
      </w:r>
      <w:r w:rsidRPr="2DE68255">
        <w:rPr>
          <w:rFonts w:asciiTheme="minorHAnsi" w:hAnsiTheme="minorHAnsi" w:cstheme="minorBidi"/>
          <w:i w:val="0"/>
          <w:color w:val="auto"/>
          <w:sz w:val="24"/>
        </w:rPr>
        <w:t xml:space="preserve"> be given in writing by the detaine</w:t>
      </w:r>
      <w:r w:rsidR="7C369D9D" w:rsidRPr="2DE68255">
        <w:rPr>
          <w:rFonts w:asciiTheme="minorHAnsi" w:hAnsiTheme="minorHAnsi" w:cstheme="minorBidi"/>
          <w:i w:val="0"/>
          <w:color w:val="auto"/>
          <w:sz w:val="24"/>
        </w:rPr>
        <w:t>d person</w:t>
      </w:r>
      <w:r w:rsidR="0080210B" w:rsidRPr="2DE68255">
        <w:rPr>
          <w:rFonts w:asciiTheme="minorHAnsi" w:hAnsiTheme="minorHAnsi" w:cstheme="minorBidi"/>
          <w:i w:val="0"/>
          <w:color w:val="auto"/>
          <w:sz w:val="24"/>
        </w:rPr>
        <w:t xml:space="preserve"> who recognises that all </w:t>
      </w:r>
      <w:r w:rsidR="0080210B" w:rsidRPr="2DE68255">
        <w:rPr>
          <w:rFonts w:asciiTheme="minorHAnsi" w:hAnsiTheme="minorHAnsi" w:cstheme="minorBidi"/>
          <w:i w:val="0"/>
          <w:color w:val="000000" w:themeColor="text1"/>
          <w:sz w:val="24"/>
        </w:rPr>
        <w:t>items are transferred at their own risk and not the responsibility of GDWG. Written permission can be given by email.</w:t>
      </w:r>
    </w:p>
    <w:p w14:paraId="0533F233" w14:textId="77777777" w:rsidR="00EF1CB9" w:rsidRPr="00B05DF6" w:rsidRDefault="00EF1CB9" w:rsidP="00EF1CB9">
      <w:pPr>
        <w:rPr>
          <w:rFonts w:asciiTheme="minorHAnsi" w:hAnsiTheme="minorHAnsi" w:cstheme="minorHAnsi"/>
          <w:iCs/>
          <w:color w:val="000000" w:themeColor="text1"/>
        </w:rPr>
      </w:pPr>
    </w:p>
    <w:p w14:paraId="34DF3C9C" w14:textId="77777777" w:rsidR="00EF1CB9" w:rsidRPr="00B05DF6" w:rsidRDefault="00EF1CB9" w:rsidP="00EF1CB9">
      <w:pPr>
        <w:rPr>
          <w:rFonts w:asciiTheme="minorHAnsi" w:hAnsiTheme="minorHAnsi" w:cstheme="minorHAnsi"/>
          <w:b/>
          <w:bCs/>
          <w:iCs/>
          <w:color w:val="000000" w:themeColor="text1"/>
        </w:rPr>
      </w:pPr>
      <w:r w:rsidRPr="00B05DF6">
        <w:rPr>
          <w:rFonts w:asciiTheme="minorHAnsi" w:hAnsiTheme="minorHAnsi" w:cstheme="minorHAnsi"/>
          <w:b/>
          <w:bCs/>
          <w:iCs/>
          <w:color w:val="000000" w:themeColor="text1"/>
        </w:rPr>
        <w:t>5</w:t>
      </w:r>
      <w:r w:rsidRPr="00B05DF6">
        <w:rPr>
          <w:rFonts w:asciiTheme="minorHAnsi" w:hAnsiTheme="minorHAnsi" w:cstheme="minorHAnsi"/>
          <w:b/>
          <w:bCs/>
          <w:iCs/>
          <w:color w:val="000000" w:themeColor="text1"/>
        </w:rPr>
        <w:tab/>
        <w:t>Collection and delivery of property</w:t>
      </w:r>
    </w:p>
    <w:p w14:paraId="7324FB58" w14:textId="1DECC299" w:rsidR="00EF1CB9" w:rsidRPr="00B05DF6" w:rsidRDefault="00EF1CB9" w:rsidP="00EF1CB9">
      <w:pPr>
        <w:pStyle w:val="ListParagraph"/>
        <w:numPr>
          <w:ilvl w:val="0"/>
          <w:numId w:val="19"/>
        </w:numPr>
        <w:rPr>
          <w:rFonts w:asciiTheme="minorHAnsi" w:hAnsiTheme="minorHAnsi" w:cstheme="minorHAnsi"/>
          <w:iCs/>
          <w:color w:val="000000" w:themeColor="text1"/>
          <w:sz w:val="24"/>
        </w:rPr>
      </w:pPr>
      <w:r w:rsidRPr="00B05DF6">
        <w:rPr>
          <w:rFonts w:asciiTheme="minorHAnsi" w:hAnsiTheme="minorHAnsi" w:cstheme="minorHAnsi"/>
          <w:i w:val="0"/>
          <w:color w:val="000000" w:themeColor="text1"/>
          <w:sz w:val="24"/>
        </w:rPr>
        <w:t xml:space="preserve">Property must be </w:t>
      </w:r>
      <w:r w:rsidR="005A6D9F" w:rsidRPr="00B05DF6">
        <w:rPr>
          <w:rFonts w:asciiTheme="minorHAnsi" w:hAnsiTheme="minorHAnsi" w:cstheme="minorHAnsi"/>
          <w:i w:val="0"/>
          <w:color w:val="000000" w:themeColor="text1"/>
          <w:sz w:val="24"/>
        </w:rPr>
        <w:t>collected,</w:t>
      </w:r>
      <w:r w:rsidR="00850D0A" w:rsidRPr="00B05DF6">
        <w:rPr>
          <w:rFonts w:asciiTheme="minorHAnsi" w:hAnsiTheme="minorHAnsi" w:cstheme="minorHAnsi"/>
          <w:i w:val="0"/>
          <w:color w:val="000000" w:themeColor="text1"/>
          <w:sz w:val="24"/>
        </w:rPr>
        <w:t xml:space="preserve"> and the inventory made</w:t>
      </w:r>
      <w:r w:rsidRPr="00B05DF6">
        <w:rPr>
          <w:rFonts w:asciiTheme="minorHAnsi" w:hAnsiTheme="minorHAnsi" w:cstheme="minorHAnsi"/>
          <w:i w:val="0"/>
          <w:color w:val="000000" w:themeColor="text1"/>
          <w:sz w:val="24"/>
        </w:rPr>
        <w:t xml:space="preserve"> in a public place.</w:t>
      </w:r>
    </w:p>
    <w:p w14:paraId="6CCB5487" w14:textId="77777777" w:rsidR="00EF1CB9" w:rsidRPr="00B05DF6" w:rsidRDefault="00EF1CB9" w:rsidP="00EF1CB9">
      <w:pPr>
        <w:pStyle w:val="ListParagraph"/>
        <w:numPr>
          <w:ilvl w:val="0"/>
          <w:numId w:val="19"/>
        </w:numPr>
        <w:rPr>
          <w:rFonts w:asciiTheme="minorHAnsi" w:hAnsiTheme="minorHAnsi" w:cstheme="minorHAnsi"/>
          <w:iCs/>
          <w:color w:val="000000" w:themeColor="text1"/>
          <w:sz w:val="24"/>
        </w:rPr>
      </w:pPr>
      <w:r w:rsidRPr="00B05DF6">
        <w:rPr>
          <w:rFonts w:asciiTheme="minorHAnsi" w:hAnsiTheme="minorHAnsi" w:cstheme="minorHAnsi"/>
          <w:i w:val="0"/>
          <w:color w:val="000000" w:themeColor="text1"/>
          <w:sz w:val="24"/>
        </w:rPr>
        <w:t>Property can be collected from a local police station where travel expenses and costs do not exceed £30.</w:t>
      </w:r>
    </w:p>
    <w:p w14:paraId="4F76BF18" w14:textId="5946AB78" w:rsidR="00EE5CE6" w:rsidRPr="00B05DF6" w:rsidRDefault="00EF1CB9" w:rsidP="00EF1CB9">
      <w:pPr>
        <w:pStyle w:val="ListParagraph"/>
        <w:numPr>
          <w:ilvl w:val="0"/>
          <w:numId w:val="19"/>
        </w:numPr>
        <w:rPr>
          <w:rFonts w:asciiTheme="minorHAnsi" w:hAnsiTheme="minorHAnsi" w:cstheme="minorHAnsi"/>
          <w:iCs/>
          <w:color w:val="000000" w:themeColor="text1"/>
          <w:sz w:val="24"/>
        </w:rPr>
      </w:pPr>
      <w:r w:rsidRPr="00B05DF6">
        <w:rPr>
          <w:rFonts w:asciiTheme="minorHAnsi" w:hAnsiTheme="minorHAnsi" w:cstheme="minorHAnsi"/>
          <w:i w:val="0"/>
          <w:color w:val="000000" w:themeColor="text1"/>
          <w:sz w:val="24"/>
        </w:rPr>
        <w:t>Digital media and devices such as phones and laptops can be collected from a police station or police storage facilities if the police have scanned and released the contents.</w:t>
      </w:r>
    </w:p>
    <w:p w14:paraId="072D0991" w14:textId="075FE921" w:rsidR="00A50F74" w:rsidRPr="00055402" w:rsidRDefault="00A50F74" w:rsidP="35C279EE">
      <w:pPr>
        <w:pStyle w:val="ListParagraph"/>
        <w:numPr>
          <w:ilvl w:val="0"/>
          <w:numId w:val="19"/>
        </w:numPr>
        <w:rPr>
          <w:rFonts w:asciiTheme="minorHAnsi" w:hAnsiTheme="minorHAnsi" w:cstheme="minorBidi"/>
          <w:color w:val="auto"/>
          <w:sz w:val="24"/>
        </w:rPr>
      </w:pPr>
      <w:r w:rsidRPr="35C279EE">
        <w:rPr>
          <w:rFonts w:asciiTheme="minorHAnsi" w:hAnsiTheme="minorHAnsi" w:cstheme="minorBidi"/>
          <w:i w:val="0"/>
          <w:color w:val="auto"/>
          <w:sz w:val="24"/>
        </w:rPr>
        <w:t>GDWG staff and visitors are advised to check any luggage weight restrictions with Brook House and Tinsley House before collecting and delivering property for</w:t>
      </w:r>
      <w:r w:rsidR="3B20F441" w:rsidRPr="35C279EE">
        <w:rPr>
          <w:rFonts w:asciiTheme="minorHAnsi" w:hAnsiTheme="minorHAnsi" w:cstheme="minorBidi"/>
          <w:i w:val="0"/>
          <w:color w:val="auto"/>
          <w:sz w:val="24"/>
        </w:rPr>
        <w:t xml:space="preserve"> detained</w:t>
      </w:r>
      <w:r w:rsidRPr="35C279EE">
        <w:rPr>
          <w:rFonts w:asciiTheme="minorHAnsi" w:hAnsiTheme="minorHAnsi" w:cstheme="minorBidi"/>
          <w:i w:val="0"/>
          <w:color w:val="auto"/>
          <w:sz w:val="24"/>
        </w:rPr>
        <w:t xml:space="preserve"> </w:t>
      </w:r>
      <w:r w:rsidR="005A6D9F" w:rsidRPr="35C279EE">
        <w:rPr>
          <w:rFonts w:asciiTheme="minorHAnsi" w:hAnsiTheme="minorHAnsi" w:cstheme="minorBidi"/>
          <w:i w:val="0"/>
          <w:color w:val="auto"/>
          <w:sz w:val="24"/>
        </w:rPr>
        <w:t>individuals.</w:t>
      </w:r>
    </w:p>
    <w:p w14:paraId="198DE5E5" w14:textId="5C87D255" w:rsidR="00221F82" w:rsidRPr="00B05DF6" w:rsidRDefault="00221F82" w:rsidP="00EF1CB9">
      <w:pPr>
        <w:pStyle w:val="ListParagraph"/>
        <w:numPr>
          <w:ilvl w:val="0"/>
          <w:numId w:val="19"/>
        </w:numPr>
        <w:rPr>
          <w:rFonts w:asciiTheme="minorHAnsi" w:hAnsiTheme="minorHAnsi" w:cstheme="minorHAnsi"/>
          <w:iCs/>
          <w:color w:val="000000" w:themeColor="text1"/>
          <w:sz w:val="24"/>
        </w:rPr>
      </w:pPr>
      <w:r w:rsidRPr="00B05DF6">
        <w:rPr>
          <w:rFonts w:asciiTheme="minorHAnsi" w:hAnsiTheme="minorHAnsi" w:cstheme="minorHAnsi"/>
          <w:i w:val="0"/>
          <w:color w:val="000000" w:themeColor="text1"/>
          <w:sz w:val="24"/>
        </w:rPr>
        <w:t>If at any time of collection or delivery of property GDWG staff, volunteers and visitors feel unsure or ill at ease they can leave the situation and do not have any obligation to go through the process.</w:t>
      </w:r>
    </w:p>
    <w:p w14:paraId="73B9446D" w14:textId="405BFDA0" w:rsidR="008C2917" w:rsidRPr="00B05DF6" w:rsidRDefault="008C2917" w:rsidP="00A50F74">
      <w:pPr>
        <w:ind w:left="360"/>
        <w:rPr>
          <w:rFonts w:asciiTheme="minorHAnsi" w:hAnsiTheme="minorHAnsi" w:cstheme="minorHAnsi"/>
          <w:iCs/>
          <w:color w:val="000000" w:themeColor="text1"/>
          <w:u w:val="single"/>
        </w:rPr>
      </w:pPr>
    </w:p>
    <w:p w14:paraId="2582F951" w14:textId="77777777" w:rsidR="008C2917" w:rsidRPr="00B05DF6" w:rsidRDefault="008C2917" w:rsidP="008C2917">
      <w:pPr>
        <w:rPr>
          <w:rFonts w:asciiTheme="minorHAnsi" w:hAnsiTheme="minorHAnsi" w:cstheme="minorHAnsi"/>
          <w:iCs/>
          <w:color w:val="000000" w:themeColor="text1"/>
          <w:u w:val="single"/>
        </w:rPr>
      </w:pPr>
    </w:p>
    <w:p w14:paraId="2CA36BAC" w14:textId="77777777" w:rsidR="008C2917" w:rsidRPr="00B05DF6" w:rsidRDefault="008C2917" w:rsidP="008C2917">
      <w:pPr>
        <w:rPr>
          <w:rFonts w:asciiTheme="minorHAnsi" w:hAnsiTheme="minorHAnsi" w:cstheme="minorHAnsi"/>
          <w:b/>
          <w:bCs/>
          <w:iCs/>
          <w:color w:val="000000" w:themeColor="text1"/>
        </w:rPr>
      </w:pPr>
      <w:r w:rsidRPr="00B05DF6">
        <w:rPr>
          <w:rFonts w:asciiTheme="minorHAnsi" w:hAnsiTheme="minorHAnsi" w:cstheme="minorHAnsi"/>
          <w:b/>
          <w:bCs/>
          <w:iCs/>
          <w:color w:val="000000" w:themeColor="text1"/>
        </w:rPr>
        <w:t>6</w:t>
      </w:r>
      <w:r w:rsidRPr="00B05DF6">
        <w:rPr>
          <w:rFonts w:asciiTheme="minorHAnsi" w:hAnsiTheme="minorHAnsi" w:cstheme="minorHAnsi"/>
          <w:b/>
          <w:bCs/>
          <w:iCs/>
          <w:color w:val="000000" w:themeColor="text1"/>
        </w:rPr>
        <w:tab/>
        <w:t>Recording the collection and delivery of property</w:t>
      </w:r>
    </w:p>
    <w:p w14:paraId="146677C2" w14:textId="75D5E1BC" w:rsidR="00221F82" w:rsidRPr="00B05DF6" w:rsidRDefault="00C1065D" w:rsidP="35C279EE">
      <w:pPr>
        <w:pStyle w:val="ListParagraph"/>
        <w:numPr>
          <w:ilvl w:val="0"/>
          <w:numId w:val="18"/>
        </w:numPr>
        <w:rPr>
          <w:rFonts w:asciiTheme="minorHAnsi" w:hAnsiTheme="minorHAnsi" w:cstheme="minorBidi"/>
          <w:color w:val="000000" w:themeColor="text1"/>
          <w:sz w:val="24"/>
        </w:rPr>
      </w:pPr>
      <w:r w:rsidRPr="35C279EE">
        <w:rPr>
          <w:rFonts w:asciiTheme="minorHAnsi" w:hAnsiTheme="minorHAnsi" w:cstheme="minorBidi"/>
          <w:i w:val="0"/>
          <w:color w:val="000000" w:themeColor="text1"/>
          <w:sz w:val="24"/>
        </w:rPr>
        <w:t xml:space="preserve">Visitors are advised to inform GDWG staff of the collection and delivery of property on behalf of </w:t>
      </w:r>
      <w:r w:rsidR="5E668245" w:rsidRPr="35C279EE">
        <w:rPr>
          <w:rFonts w:asciiTheme="minorHAnsi" w:hAnsiTheme="minorHAnsi" w:cstheme="minorBidi"/>
          <w:i w:val="0"/>
          <w:color w:val="000000" w:themeColor="text1"/>
          <w:sz w:val="24"/>
        </w:rPr>
        <w:t>people in detention</w:t>
      </w:r>
      <w:r w:rsidRPr="35C279EE">
        <w:rPr>
          <w:rFonts w:asciiTheme="minorHAnsi" w:hAnsiTheme="minorHAnsi" w:cstheme="minorBidi"/>
          <w:i w:val="0"/>
          <w:color w:val="000000" w:themeColor="text1"/>
          <w:sz w:val="24"/>
        </w:rPr>
        <w:t>.</w:t>
      </w:r>
    </w:p>
    <w:p w14:paraId="3A0D11E3" w14:textId="2941EA8D" w:rsidR="008C2917" w:rsidRPr="00B05DF6" w:rsidRDefault="008C2917" w:rsidP="35C279EE">
      <w:pPr>
        <w:pStyle w:val="ListParagraph"/>
        <w:numPr>
          <w:ilvl w:val="0"/>
          <w:numId w:val="18"/>
        </w:numPr>
        <w:rPr>
          <w:rFonts w:asciiTheme="minorHAnsi" w:hAnsiTheme="minorHAnsi" w:cstheme="minorBidi"/>
          <w:i w:val="0"/>
          <w:color w:val="000000" w:themeColor="text1"/>
          <w:sz w:val="24"/>
        </w:rPr>
      </w:pPr>
      <w:r w:rsidRPr="35C279EE">
        <w:rPr>
          <w:rFonts w:asciiTheme="minorHAnsi" w:hAnsiTheme="minorHAnsi" w:cstheme="minorBidi"/>
          <w:i w:val="0"/>
          <w:color w:val="000000" w:themeColor="text1"/>
          <w:sz w:val="24"/>
        </w:rPr>
        <w:t xml:space="preserve">GDWG staff </w:t>
      </w:r>
      <w:r w:rsidR="00A43E0C" w:rsidRPr="35C279EE">
        <w:rPr>
          <w:rFonts w:asciiTheme="minorHAnsi" w:hAnsiTheme="minorHAnsi" w:cstheme="minorBidi"/>
          <w:i w:val="0"/>
          <w:color w:val="000000" w:themeColor="text1"/>
          <w:sz w:val="24"/>
        </w:rPr>
        <w:t>will</w:t>
      </w:r>
      <w:r w:rsidRPr="35C279EE">
        <w:rPr>
          <w:rFonts w:asciiTheme="minorHAnsi" w:hAnsiTheme="minorHAnsi" w:cstheme="minorBidi"/>
          <w:i w:val="0"/>
          <w:color w:val="000000" w:themeColor="text1"/>
          <w:sz w:val="24"/>
        </w:rPr>
        <w:t xml:space="preserve"> record the </w:t>
      </w:r>
      <w:r w:rsidR="00090B43" w:rsidRPr="35C279EE">
        <w:rPr>
          <w:rFonts w:asciiTheme="minorHAnsi" w:hAnsiTheme="minorHAnsi" w:cstheme="minorBidi"/>
          <w:i w:val="0"/>
          <w:color w:val="000000" w:themeColor="text1"/>
          <w:sz w:val="24"/>
        </w:rPr>
        <w:t>authorised</w:t>
      </w:r>
      <w:r w:rsidR="00415429" w:rsidRPr="35C279EE">
        <w:rPr>
          <w:rFonts w:asciiTheme="minorHAnsi" w:hAnsiTheme="minorHAnsi" w:cstheme="minorBidi"/>
          <w:i w:val="0"/>
          <w:color w:val="000000" w:themeColor="text1"/>
          <w:sz w:val="24"/>
        </w:rPr>
        <w:t xml:space="preserve"> </w:t>
      </w:r>
      <w:r w:rsidRPr="35C279EE">
        <w:rPr>
          <w:rFonts w:asciiTheme="minorHAnsi" w:hAnsiTheme="minorHAnsi" w:cstheme="minorBidi"/>
          <w:i w:val="0"/>
          <w:color w:val="000000" w:themeColor="text1"/>
          <w:sz w:val="24"/>
        </w:rPr>
        <w:t xml:space="preserve">collection and delivery of property on behalf of </w:t>
      </w:r>
      <w:r w:rsidR="5C77AE3A" w:rsidRPr="35C279EE">
        <w:rPr>
          <w:rFonts w:asciiTheme="minorHAnsi" w:hAnsiTheme="minorHAnsi" w:cstheme="minorBidi"/>
          <w:i w:val="0"/>
          <w:color w:val="000000" w:themeColor="text1"/>
          <w:sz w:val="24"/>
        </w:rPr>
        <w:t>people in detention</w:t>
      </w:r>
      <w:r w:rsidRPr="35C279EE">
        <w:rPr>
          <w:rFonts w:asciiTheme="minorHAnsi" w:hAnsiTheme="minorHAnsi" w:cstheme="minorBidi"/>
          <w:i w:val="0"/>
          <w:color w:val="000000" w:themeColor="text1"/>
          <w:sz w:val="24"/>
        </w:rPr>
        <w:t>.</w:t>
      </w:r>
    </w:p>
    <w:p w14:paraId="4E9B755F" w14:textId="1C4BCB79" w:rsidR="00170DBE" w:rsidRPr="00B05DF6" w:rsidRDefault="00170DBE" w:rsidP="00170DBE">
      <w:pPr>
        <w:rPr>
          <w:rFonts w:asciiTheme="minorHAnsi" w:hAnsiTheme="minorHAnsi" w:cstheme="minorHAnsi"/>
          <w:iCs/>
          <w:color w:val="000000" w:themeColor="text1"/>
        </w:rPr>
      </w:pPr>
    </w:p>
    <w:p w14:paraId="0998E73F" w14:textId="20F71233" w:rsidR="00170DBE" w:rsidRPr="00055402" w:rsidRDefault="00170DBE" w:rsidP="00170DBE">
      <w:pPr>
        <w:rPr>
          <w:rFonts w:asciiTheme="minorHAnsi" w:hAnsiTheme="minorHAnsi" w:cstheme="minorHAnsi"/>
          <w:b/>
          <w:bCs/>
          <w:color w:val="auto"/>
        </w:rPr>
      </w:pPr>
      <w:r w:rsidRPr="00055402">
        <w:rPr>
          <w:rFonts w:asciiTheme="minorHAnsi" w:hAnsiTheme="minorHAnsi" w:cstheme="minorHAnsi"/>
          <w:b/>
          <w:bCs/>
          <w:color w:val="auto"/>
        </w:rPr>
        <w:t>7</w:t>
      </w:r>
      <w:r w:rsidRPr="00055402">
        <w:rPr>
          <w:rFonts w:asciiTheme="minorHAnsi" w:hAnsiTheme="minorHAnsi" w:cstheme="minorHAnsi"/>
          <w:b/>
          <w:bCs/>
          <w:color w:val="auto"/>
        </w:rPr>
        <w:tab/>
        <w:t>Appendix One: The Government legislation ‘Detained Person’s Property’</w:t>
      </w:r>
    </w:p>
    <w:p w14:paraId="51223A36" w14:textId="639FD04F" w:rsidR="00170DBE" w:rsidRPr="00B05DF6" w:rsidRDefault="00170DBE">
      <w:pPr>
        <w:rPr>
          <w:rFonts w:asciiTheme="minorHAnsi" w:eastAsia="Arial Black" w:hAnsiTheme="minorHAnsi" w:cstheme="minorHAnsi"/>
          <w:b/>
          <w:bCs/>
          <w:color w:val="000000" w:themeColor="text1"/>
        </w:rPr>
      </w:pPr>
      <w:r w:rsidRPr="00B05DF6">
        <w:rPr>
          <w:rFonts w:asciiTheme="minorHAnsi" w:hAnsiTheme="minorHAnsi" w:cstheme="minorHAnsi"/>
          <w:b/>
          <w:bCs/>
          <w:i/>
          <w:color w:val="000000" w:themeColor="text1"/>
        </w:rPr>
        <w:br w:type="page"/>
      </w:r>
    </w:p>
    <w:p w14:paraId="55847388" w14:textId="383B2C60" w:rsidR="00170DBE" w:rsidRPr="00B05DF6" w:rsidRDefault="00170DBE" w:rsidP="00170DBE">
      <w:pPr>
        <w:pStyle w:val="ListParagraph"/>
        <w:rPr>
          <w:rFonts w:asciiTheme="minorHAnsi" w:hAnsiTheme="minorHAnsi" w:cstheme="minorHAnsi"/>
          <w:b/>
          <w:bCs/>
          <w:i w:val="0"/>
          <w:color w:val="000000" w:themeColor="text1"/>
          <w:sz w:val="24"/>
        </w:rPr>
      </w:pPr>
      <w:r w:rsidRPr="00B05DF6">
        <w:rPr>
          <w:rFonts w:asciiTheme="minorHAnsi" w:hAnsiTheme="minorHAnsi" w:cstheme="minorHAnsi"/>
          <w:b/>
          <w:bCs/>
          <w:i w:val="0"/>
          <w:color w:val="000000" w:themeColor="text1"/>
          <w:sz w:val="24"/>
        </w:rPr>
        <w:lastRenderedPageBreak/>
        <w:t>Appendix One</w:t>
      </w:r>
    </w:p>
    <w:p w14:paraId="1872E8CB" w14:textId="0B5961E8" w:rsidR="00170DBE" w:rsidRPr="00B05DF6" w:rsidRDefault="00170DBE" w:rsidP="00170DBE">
      <w:pPr>
        <w:pStyle w:val="ListParagraph"/>
        <w:rPr>
          <w:rFonts w:asciiTheme="minorHAnsi" w:hAnsiTheme="minorHAnsi" w:cstheme="minorHAnsi"/>
          <w:b/>
          <w:bCs/>
          <w:i w:val="0"/>
          <w:color w:val="000000" w:themeColor="text1"/>
          <w:sz w:val="24"/>
        </w:rPr>
      </w:pPr>
    </w:p>
    <w:p w14:paraId="7F0DB08F" w14:textId="767D19FA" w:rsidR="00170DBE" w:rsidRPr="00B05DF6" w:rsidRDefault="00170DBE" w:rsidP="00170DBE">
      <w:pPr>
        <w:pStyle w:val="ListParagraph"/>
        <w:rPr>
          <w:rFonts w:asciiTheme="minorHAnsi" w:hAnsiTheme="minorHAnsi" w:cstheme="minorHAnsi"/>
          <w:b/>
          <w:bCs/>
          <w:i w:val="0"/>
          <w:color w:val="000000" w:themeColor="text1"/>
          <w:sz w:val="24"/>
        </w:rPr>
      </w:pPr>
      <w:r w:rsidRPr="00B05DF6">
        <w:rPr>
          <w:rFonts w:asciiTheme="minorHAnsi" w:hAnsiTheme="minorHAnsi" w:cstheme="minorHAnsi"/>
          <w:b/>
          <w:bCs/>
          <w:i w:val="0"/>
          <w:color w:val="000000" w:themeColor="text1"/>
          <w:sz w:val="24"/>
        </w:rPr>
        <w:t>The Government legislation on Detention Centre Rules Section 6 ‘Detained Person’s Property’</w:t>
      </w:r>
    </w:p>
    <w:p w14:paraId="385A95FD" w14:textId="0638E2A8" w:rsidR="00170DBE" w:rsidRPr="00B05DF6" w:rsidRDefault="00170DBE" w:rsidP="00170DBE">
      <w:pPr>
        <w:pStyle w:val="ListParagraph"/>
        <w:rPr>
          <w:rFonts w:asciiTheme="minorHAnsi" w:hAnsiTheme="minorHAnsi" w:cstheme="minorHAnsi"/>
          <w:i w:val="0"/>
          <w:color w:val="000000" w:themeColor="text1"/>
          <w:sz w:val="24"/>
        </w:rPr>
      </w:pPr>
    </w:p>
    <w:p w14:paraId="4F5BEF0B" w14:textId="4BE8ED57" w:rsidR="00170DBE" w:rsidRPr="00B05DF6" w:rsidRDefault="00154472" w:rsidP="00170DBE">
      <w:pPr>
        <w:pStyle w:val="ListParagraph"/>
        <w:rPr>
          <w:rFonts w:asciiTheme="minorHAnsi" w:hAnsiTheme="minorHAnsi" w:cstheme="minorHAnsi"/>
          <w:i w:val="0"/>
          <w:color w:val="000000" w:themeColor="text1"/>
          <w:sz w:val="24"/>
        </w:rPr>
      </w:pPr>
      <w:hyperlink r:id="rId11" w:history="1">
        <w:r w:rsidR="00170DBE" w:rsidRPr="00B05DF6">
          <w:rPr>
            <w:rStyle w:val="Hyperlink"/>
            <w:rFonts w:asciiTheme="minorHAnsi" w:hAnsiTheme="minorHAnsi" w:cstheme="minorHAnsi"/>
            <w:i w:val="0"/>
            <w:color w:val="000000" w:themeColor="text1"/>
            <w:sz w:val="24"/>
          </w:rPr>
          <w:t>https://www.legislation.gov.uk/uksi/2001/238/article/6/made</w:t>
        </w:r>
      </w:hyperlink>
    </w:p>
    <w:p w14:paraId="37556960" w14:textId="41E60EF4" w:rsidR="00170DBE" w:rsidRPr="00B05DF6" w:rsidRDefault="00170DBE" w:rsidP="00170DBE">
      <w:pPr>
        <w:pStyle w:val="ListParagraph"/>
        <w:rPr>
          <w:rFonts w:asciiTheme="minorHAnsi" w:hAnsiTheme="minorHAnsi" w:cstheme="minorHAnsi"/>
          <w:i w:val="0"/>
          <w:color w:val="000000" w:themeColor="text1"/>
          <w:sz w:val="24"/>
        </w:rPr>
      </w:pPr>
    </w:p>
    <w:p w14:paraId="297A14F8"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p>
    <w:p w14:paraId="4B8346E2"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color w:val="000000" w:themeColor="text1"/>
          <w:lang w:val="en-US" w:eastAsia="en-US"/>
        </w:rPr>
        <w:t xml:space="preserve"> STATUTORY INSTRUMENTS</w:t>
      </w:r>
    </w:p>
    <w:p w14:paraId="06432F4F"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b/>
          <w:bCs/>
          <w:color w:val="000000" w:themeColor="text1"/>
          <w:lang w:val="en-US" w:eastAsia="en-US"/>
        </w:rPr>
        <w:t>2001 No. 238</w:t>
      </w:r>
    </w:p>
    <w:p w14:paraId="5A7AB00E"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color w:val="000000" w:themeColor="text1"/>
          <w:lang w:val="en-US" w:eastAsia="en-US"/>
        </w:rPr>
        <w:t>The Detention Centre Rules 2001</w:t>
      </w:r>
    </w:p>
    <w:p w14:paraId="2FC0F86E"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p>
    <w:p w14:paraId="19076AA8"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p>
    <w:p w14:paraId="4C936893"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color w:val="000000" w:themeColor="text1"/>
          <w:lang w:val="en-US" w:eastAsia="en-US"/>
        </w:rPr>
        <w:t>PART II</w:t>
      </w:r>
    </w:p>
    <w:p w14:paraId="4E1FBC6C"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color w:val="000000" w:themeColor="text1"/>
          <w:lang w:val="en-US" w:eastAsia="en-US"/>
        </w:rPr>
        <w:t>DETAINED PERSONS</w:t>
      </w:r>
    </w:p>
    <w:p w14:paraId="328C6017"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p>
    <w:p w14:paraId="4E4F1890"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i/>
          <w:iCs/>
          <w:color w:val="000000" w:themeColor="text1"/>
          <w:lang w:val="en-US" w:eastAsia="en-US"/>
        </w:rPr>
        <w:t>ADMISSIONS AND DISCHARGE</w:t>
      </w:r>
    </w:p>
    <w:p w14:paraId="4B6E2DB8"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p>
    <w:p w14:paraId="5CDCCAC7" w14:textId="77777777" w:rsidR="00170DBE" w:rsidRPr="00B05DF6" w:rsidRDefault="00170DBE" w:rsidP="00170DBE">
      <w:pPr>
        <w:autoSpaceDE w:val="0"/>
        <w:autoSpaceDN w:val="0"/>
        <w:adjustRightInd w:val="0"/>
        <w:rPr>
          <w:rFonts w:asciiTheme="minorHAnsi" w:eastAsiaTheme="minorHAnsi" w:hAnsiTheme="minorHAnsi"/>
          <w:color w:val="000000" w:themeColor="text1"/>
          <w:lang w:val="en-US" w:eastAsia="en-US"/>
        </w:rPr>
      </w:pPr>
      <w:r w:rsidRPr="00B05DF6">
        <w:rPr>
          <w:rFonts w:asciiTheme="minorHAnsi" w:eastAsiaTheme="minorHAnsi" w:hAnsiTheme="minorHAnsi"/>
          <w:b/>
          <w:bCs/>
          <w:color w:val="000000" w:themeColor="text1"/>
          <w:lang w:val="en-US" w:eastAsia="en-US"/>
        </w:rPr>
        <w:t>Detained persons' property</w:t>
      </w:r>
    </w:p>
    <w:p w14:paraId="1D5C1374" w14:textId="08B9FFEE"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b/>
          <w:bCs/>
          <w:color w:val="000000" w:themeColor="text1"/>
          <w:lang w:val="en-US" w:eastAsia="en-US"/>
        </w:rPr>
        <w:t>6.</w:t>
      </w:r>
      <w:r w:rsidRPr="35C279EE">
        <w:rPr>
          <w:rFonts w:asciiTheme="minorHAnsi" w:eastAsiaTheme="minorEastAsia" w:hAnsiTheme="minorHAnsi"/>
          <w:color w:val="000000" w:themeColor="text1"/>
          <w:lang w:val="en-US" w:eastAsia="en-US"/>
        </w:rPr>
        <w:t xml:space="preserve">(1) Every detained person shall be entitled to retain all his personal property, other than </w:t>
      </w:r>
      <w:r w:rsidR="00913B2E" w:rsidRPr="35C279EE">
        <w:rPr>
          <w:rFonts w:asciiTheme="minorHAnsi" w:eastAsiaTheme="minorEastAsia" w:hAnsiTheme="minorHAnsi"/>
          <w:color w:val="000000" w:themeColor="text1"/>
          <w:lang w:val="en-US" w:eastAsia="en-US"/>
        </w:rPr>
        <w:t>cash, for</w:t>
      </w:r>
      <w:r w:rsidRPr="35C279EE">
        <w:rPr>
          <w:rFonts w:asciiTheme="minorHAnsi" w:eastAsiaTheme="minorEastAsia" w:hAnsiTheme="minorHAnsi"/>
          <w:color w:val="000000" w:themeColor="text1"/>
          <w:lang w:val="en-US" w:eastAsia="en-US"/>
        </w:rPr>
        <w:t xml:space="preserve"> his own use at the detention centre save where such retention is contrary to the interests of safety</w:t>
      </w:r>
      <w:r w:rsidR="2961A231"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or security or is incompatible with the storage facilities provided at the centre.</w:t>
      </w:r>
    </w:p>
    <w:p w14:paraId="706316D7" w14:textId="22550CB7"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 xml:space="preserve">(2) Anything, other than cash, which a detained person has at a detention centre and which he </w:t>
      </w:r>
      <w:r w:rsidR="138FCEB2" w:rsidRPr="35C279EE">
        <w:rPr>
          <w:rFonts w:asciiTheme="minorHAnsi" w:eastAsiaTheme="minorEastAsia" w:hAnsiTheme="minorHAnsi"/>
          <w:color w:val="000000" w:themeColor="text1"/>
          <w:lang w:val="en-US" w:eastAsia="en-US"/>
        </w:rPr>
        <w:t>is not</w:t>
      </w:r>
      <w:r w:rsidRPr="35C279EE">
        <w:rPr>
          <w:rFonts w:asciiTheme="minorHAnsi" w:eastAsiaTheme="minorEastAsia" w:hAnsiTheme="minorHAnsi"/>
          <w:color w:val="000000" w:themeColor="text1"/>
          <w:lang w:val="en-US" w:eastAsia="en-US"/>
        </w:rPr>
        <w:t xml:space="preserve"> allowed to retain for his own use as a result of paragraph (1) shall be taken into the manager’s</w:t>
      </w:r>
      <w:r w:rsidR="6730D884"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custody.</w:t>
      </w:r>
    </w:p>
    <w:p w14:paraId="24701DCF" w14:textId="25211475"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(3) An inventory of a detained person’s property shall be kept, and he shall be required to sign</w:t>
      </w:r>
      <w:r w:rsidR="1D1B635D"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it, after having a proper opportunity to see that it is correct.</w:t>
      </w:r>
    </w:p>
    <w:p w14:paraId="7C3450A8" w14:textId="33D597D5"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(4) A detained person may have supplied to him at his expense and retain for his own use books,</w:t>
      </w:r>
      <w:r w:rsidR="77D24C38"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 xml:space="preserve">newspapers, writing materials and other means of occupation, except any that appears </w:t>
      </w:r>
      <w:r w:rsidR="0A55301C" w:rsidRPr="35C279EE">
        <w:rPr>
          <w:rFonts w:asciiTheme="minorHAnsi" w:eastAsiaTheme="minorEastAsia" w:hAnsiTheme="minorHAnsi"/>
          <w:color w:val="000000" w:themeColor="text1"/>
          <w:lang w:val="en-US" w:eastAsia="en-US"/>
        </w:rPr>
        <w:t>objectionable to</w:t>
      </w:r>
      <w:r w:rsidRPr="35C279EE">
        <w:rPr>
          <w:rFonts w:asciiTheme="minorHAnsi" w:eastAsiaTheme="minorEastAsia" w:hAnsiTheme="minorHAnsi"/>
          <w:color w:val="000000" w:themeColor="text1"/>
          <w:lang w:val="en-US" w:eastAsia="en-US"/>
        </w:rPr>
        <w:t xml:space="preserve"> the manager or the Secretary of State on grounds that it is likely to give offence to others.</w:t>
      </w:r>
    </w:p>
    <w:p w14:paraId="7E0741A7" w14:textId="2813A091"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 xml:space="preserve">(5) Any cash that a detained person does not wish to keep in his possession, or which he is </w:t>
      </w:r>
      <w:r w:rsidR="2056F1EA" w:rsidRPr="35C279EE">
        <w:rPr>
          <w:rFonts w:asciiTheme="minorHAnsi" w:eastAsiaTheme="minorEastAsia" w:hAnsiTheme="minorHAnsi"/>
          <w:color w:val="000000" w:themeColor="text1"/>
          <w:lang w:val="en-US" w:eastAsia="en-US"/>
        </w:rPr>
        <w:t>not entitled</w:t>
      </w:r>
      <w:r w:rsidRPr="35C279EE">
        <w:rPr>
          <w:rFonts w:asciiTheme="minorHAnsi" w:eastAsiaTheme="minorEastAsia" w:hAnsiTheme="minorHAnsi"/>
          <w:color w:val="000000" w:themeColor="text1"/>
          <w:lang w:val="en-US" w:eastAsia="en-US"/>
        </w:rPr>
        <w:t xml:space="preserve"> to keep in his possession, shall be deposited with the manager for safekeeping and a </w:t>
      </w:r>
      <w:r w:rsidR="53493CBA" w:rsidRPr="35C279EE">
        <w:rPr>
          <w:rFonts w:asciiTheme="minorHAnsi" w:eastAsiaTheme="minorEastAsia" w:hAnsiTheme="minorHAnsi"/>
          <w:color w:val="000000" w:themeColor="text1"/>
          <w:lang w:val="en-US" w:eastAsia="en-US"/>
        </w:rPr>
        <w:t>receipt issued</w:t>
      </w:r>
      <w:r w:rsidRPr="35C279EE">
        <w:rPr>
          <w:rFonts w:asciiTheme="minorHAnsi" w:eastAsiaTheme="minorEastAsia" w:hAnsiTheme="minorHAnsi"/>
          <w:color w:val="000000" w:themeColor="text1"/>
          <w:lang w:val="en-US" w:eastAsia="en-US"/>
        </w:rPr>
        <w:t>, which the detained person shall be required to sign, after having a proper opportunity to see</w:t>
      </w:r>
      <w:r w:rsidR="1F5CA68D"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that it is correct.</w:t>
      </w:r>
    </w:p>
    <w:p w14:paraId="776E90FC" w14:textId="00A22A51"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(6) A detained person shall be entitled to reasonable access to any cash deposited with the</w:t>
      </w:r>
      <w:r w:rsidR="24946DC8"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manager for safekeeping under paragraph (5).</w:t>
      </w:r>
    </w:p>
    <w:p w14:paraId="67BD1459" w14:textId="7CDEABF3"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(7) For the purposes of paragraph (5), a detained person shall not be entitled to keep in his</w:t>
      </w:r>
      <w:r w:rsidR="18D39AC5"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possession any cash which is greater than an amount to be directed by the Secretary of State in the</w:t>
      </w:r>
      <w:r w:rsidR="0C055823"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interests of prevention of loss or crime at the detention centre.</w:t>
      </w:r>
    </w:p>
    <w:p w14:paraId="5BC27D76" w14:textId="189A1EA8"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(8) Any property or cash which a detained person has deposited with, or surrendered to, the</w:t>
      </w:r>
      <w:r w:rsidR="7BE17385"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manager in accordance with these Rules shall be returned to the detained person upon his discharge</w:t>
      </w:r>
      <w:r w:rsidR="6DD82291"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from the detention centre.</w:t>
      </w:r>
    </w:p>
    <w:p w14:paraId="4F53FD9F" w14:textId="246FECA2" w:rsidR="00170DBE" w:rsidRPr="00B05DF6" w:rsidRDefault="00170DBE" w:rsidP="35C279EE">
      <w:pPr>
        <w:autoSpaceDE w:val="0"/>
        <w:autoSpaceDN w:val="0"/>
        <w:adjustRightInd w:val="0"/>
        <w:rPr>
          <w:rFonts w:asciiTheme="minorHAnsi" w:eastAsiaTheme="minorEastAsia" w:hAnsiTheme="minorHAnsi"/>
          <w:color w:val="000000" w:themeColor="text1"/>
          <w:lang w:val="en-US" w:eastAsia="en-US"/>
        </w:rPr>
      </w:pPr>
      <w:r w:rsidRPr="35C279EE">
        <w:rPr>
          <w:rFonts w:asciiTheme="minorHAnsi" w:eastAsiaTheme="minorEastAsia" w:hAnsiTheme="minorHAnsi"/>
          <w:color w:val="000000" w:themeColor="text1"/>
          <w:lang w:val="en-US" w:eastAsia="en-US"/>
        </w:rPr>
        <w:t>(9) Any article belonging to a detained person which remains unclaimed for a period of more than</w:t>
      </w:r>
      <w:r w:rsidR="66DB128A"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one year after he is discharged from the detention centre, or dies, may be sold or otherwise disposed</w:t>
      </w:r>
      <w:r w:rsidR="59184C0B"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of and the net proceeds of any sale shall be applied, under the joint authority of the manager and the</w:t>
      </w:r>
      <w:r w:rsidR="71199788" w:rsidRPr="35C279EE">
        <w:rPr>
          <w:rFonts w:asciiTheme="minorHAnsi" w:eastAsiaTheme="minorEastAsia" w:hAnsiTheme="minorHAnsi"/>
          <w:color w:val="000000" w:themeColor="text1"/>
          <w:lang w:val="en-US" w:eastAsia="en-US"/>
        </w:rPr>
        <w:t xml:space="preserve"> </w:t>
      </w:r>
      <w:r w:rsidRPr="35C279EE">
        <w:rPr>
          <w:rFonts w:asciiTheme="minorHAnsi" w:eastAsiaTheme="minorEastAsia" w:hAnsiTheme="minorHAnsi"/>
          <w:color w:val="000000" w:themeColor="text1"/>
          <w:lang w:val="en-US" w:eastAsia="en-US"/>
        </w:rPr>
        <w:t>contract monitor, to purposes for the benefit of all detained persons.</w:t>
      </w:r>
    </w:p>
    <w:p w14:paraId="31D87325" w14:textId="492D014C" w:rsidR="00170DBE" w:rsidRPr="00B05DF6" w:rsidRDefault="00170DBE" w:rsidP="35C279EE">
      <w:pPr>
        <w:pStyle w:val="ListParagraph"/>
        <w:rPr>
          <w:rFonts w:asciiTheme="minorHAnsi" w:hAnsiTheme="minorHAnsi" w:cstheme="minorBidi"/>
          <w:i w:val="0"/>
          <w:color w:val="000000" w:themeColor="text1"/>
          <w:sz w:val="24"/>
        </w:rPr>
      </w:pPr>
      <w:r w:rsidRPr="35C279EE">
        <w:rPr>
          <w:rFonts w:asciiTheme="minorHAnsi" w:eastAsiaTheme="minorEastAsia" w:hAnsiTheme="minorHAnsi" w:cs="Times New Roman"/>
          <w:i w:val="0"/>
          <w:color w:val="000000" w:themeColor="text1"/>
          <w:sz w:val="24"/>
          <w:lang w:val="en-US" w:eastAsia="en-US"/>
        </w:rPr>
        <w:t xml:space="preserve">(10) The manager may confiscate any unauthorised article found in the possession of a </w:t>
      </w:r>
      <w:r w:rsidR="71D07092" w:rsidRPr="35C279EE">
        <w:rPr>
          <w:rFonts w:asciiTheme="minorHAnsi" w:eastAsiaTheme="minorEastAsia" w:hAnsiTheme="minorHAnsi" w:cs="Times New Roman"/>
          <w:i w:val="0"/>
          <w:color w:val="000000" w:themeColor="text1"/>
          <w:sz w:val="24"/>
          <w:lang w:val="en-US" w:eastAsia="en-US"/>
        </w:rPr>
        <w:t>detained person</w:t>
      </w:r>
      <w:r w:rsidRPr="35C279EE">
        <w:rPr>
          <w:rFonts w:asciiTheme="minorHAnsi" w:eastAsiaTheme="minorEastAsia" w:hAnsiTheme="minorHAnsi" w:cs="Times New Roman"/>
          <w:i w:val="0"/>
          <w:color w:val="000000" w:themeColor="text1"/>
          <w:sz w:val="24"/>
          <w:lang w:val="en-US" w:eastAsia="en-US"/>
        </w:rPr>
        <w:t xml:space="preserve"> after his reception into a detention </w:t>
      </w:r>
      <w:r w:rsidR="005A6D9F" w:rsidRPr="35C279EE">
        <w:rPr>
          <w:rFonts w:asciiTheme="minorHAnsi" w:eastAsiaTheme="minorEastAsia" w:hAnsiTheme="minorHAnsi" w:cs="Times New Roman"/>
          <w:i w:val="0"/>
          <w:color w:val="000000" w:themeColor="text1"/>
          <w:sz w:val="24"/>
          <w:lang w:val="en-US" w:eastAsia="en-US"/>
        </w:rPr>
        <w:t>centre or</w:t>
      </w:r>
      <w:r w:rsidRPr="35C279EE">
        <w:rPr>
          <w:rFonts w:asciiTheme="minorHAnsi" w:eastAsiaTheme="minorEastAsia" w:hAnsiTheme="minorHAnsi" w:cs="Times New Roman"/>
          <w:i w:val="0"/>
          <w:color w:val="000000" w:themeColor="text1"/>
          <w:sz w:val="24"/>
          <w:lang w:val="en-US" w:eastAsia="en-US"/>
        </w:rPr>
        <w:t xml:space="preserve"> concealed or deposited anywhere within a centre.</w:t>
      </w:r>
    </w:p>
    <w:sectPr w:rsidR="00170DBE" w:rsidRPr="00B05DF6" w:rsidSect="00C37441">
      <w:footerReference w:type="default" r:id="rId12"/>
      <w:pgSz w:w="11909" w:h="16834"/>
      <w:pgMar w:top="850" w:right="1138" w:bottom="8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D967" w14:textId="77777777" w:rsidR="00DE53D5" w:rsidRDefault="00DE53D5">
      <w:r>
        <w:separator/>
      </w:r>
    </w:p>
  </w:endnote>
  <w:endnote w:type="continuationSeparator" w:id="0">
    <w:p w14:paraId="144E11D3" w14:textId="77777777" w:rsidR="00DE53D5" w:rsidRDefault="00DE53D5">
      <w:r>
        <w:continuationSeparator/>
      </w:r>
    </w:p>
  </w:endnote>
  <w:endnote w:type="continuationNotice" w:id="1">
    <w:p w14:paraId="6D053A0B" w14:textId="77777777" w:rsidR="00B60187" w:rsidRDefault="00B6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010C" w14:textId="7BA9DBCA" w:rsidR="00C37441" w:rsidRPr="002873CE" w:rsidRDefault="00C37441">
    <w:pPr>
      <w:tabs>
        <w:tab w:val="center" w:pos="4147"/>
        <w:tab w:val="right" w:pos="8309"/>
      </w:tabs>
      <w:jc w:val="center"/>
      <w:rPr>
        <w:rFonts w:asciiTheme="minorHAnsi" w:hAnsiTheme="minorHAnsi" w:cstheme="minorHAnsi"/>
        <w:sz w:val="20"/>
        <w:szCs w:val="20"/>
      </w:rPr>
    </w:pPr>
    <w:r w:rsidRPr="002873CE">
      <w:rPr>
        <w:rFonts w:asciiTheme="minorHAnsi" w:eastAsia="Verdana" w:hAnsiTheme="minorHAnsi" w:cstheme="minorHAnsi"/>
        <w:color w:val="000000"/>
        <w:sz w:val="20"/>
        <w:szCs w:val="20"/>
      </w:rPr>
      <w:t xml:space="preserve">Page </w:t>
    </w:r>
    <w:r w:rsidR="005A1C97" w:rsidRPr="002873CE">
      <w:rPr>
        <w:rFonts w:asciiTheme="minorHAnsi" w:hAnsiTheme="minorHAnsi" w:cstheme="minorHAnsi"/>
        <w:noProof/>
        <w:sz w:val="20"/>
        <w:szCs w:val="20"/>
      </w:rPr>
      <w:fldChar w:fldCharType="begin"/>
    </w:r>
    <w:r w:rsidRPr="002873CE">
      <w:rPr>
        <w:rFonts w:asciiTheme="minorHAnsi" w:hAnsiTheme="minorHAnsi" w:cstheme="minorHAnsi"/>
        <w:noProof/>
        <w:sz w:val="20"/>
        <w:szCs w:val="20"/>
      </w:rPr>
      <w:instrText>PAGE</w:instrText>
    </w:r>
    <w:r w:rsidR="005A1C97" w:rsidRPr="002873CE">
      <w:rPr>
        <w:rFonts w:asciiTheme="minorHAnsi" w:hAnsiTheme="minorHAnsi" w:cstheme="minorHAnsi"/>
        <w:noProof/>
        <w:sz w:val="20"/>
        <w:szCs w:val="20"/>
      </w:rPr>
      <w:fldChar w:fldCharType="separate"/>
    </w:r>
    <w:r w:rsidR="007966E8">
      <w:rPr>
        <w:rFonts w:asciiTheme="minorHAnsi" w:hAnsiTheme="minorHAnsi" w:cstheme="minorHAnsi"/>
        <w:noProof/>
        <w:sz w:val="20"/>
        <w:szCs w:val="20"/>
      </w:rPr>
      <w:t>1</w:t>
    </w:r>
    <w:r w:rsidR="005A1C97" w:rsidRPr="002873CE">
      <w:rPr>
        <w:rFonts w:asciiTheme="minorHAnsi" w:hAnsiTheme="minorHAnsi" w:cstheme="minorHAnsi"/>
        <w:noProof/>
        <w:sz w:val="20"/>
        <w:szCs w:val="20"/>
      </w:rPr>
      <w:fldChar w:fldCharType="end"/>
    </w:r>
    <w:r w:rsidRPr="002873CE">
      <w:rPr>
        <w:rFonts w:asciiTheme="minorHAnsi" w:eastAsia="Verdana" w:hAnsiTheme="minorHAnsi" w:cstheme="minorHAnsi"/>
        <w:color w:val="000000"/>
        <w:sz w:val="20"/>
        <w:szCs w:val="20"/>
      </w:rPr>
      <w:t xml:space="preserve"> of </w:t>
    </w:r>
    <w:r w:rsidR="005A1C97" w:rsidRPr="002873CE">
      <w:rPr>
        <w:rFonts w:asciiTheme="minorHAnsi" w:hAnsiTheme="minorHAnsi" w:cstheme="minorHAnsi"/>
        <w:noProof/>
        <w:sz w:val="20"/>
        <w:szCs w:val="20"/>
      </w:rPr>
      <w:fldChar w:fldCharType="begin"/>
    </w:r>
    <w:r w:rsidRPr="002873CE">
      <w:rPr>
        <w:rFonts w:asciiTheme="minorHAnsi" w:hAnsiTheme="minorHAnsi" w:cstheme="minorHAnsi"/>
        <w:noProof/>
        <w:sz w:val="20"/>
        <w:szCs w:val="20"/>
      </w:rPr>
      <w:instrText>NUMPAGES</w:instrText>
    </w:r>
    <w:r w:rsidR="005A1C97" w:rsidRPr="002873CE">
      <w:rPr>
        <w:rFonts w:asciiTheme="minorHAnsi" w:hAnsiTheme="minorHAnsi" w:cstheme="minorHAnsi"/>
        <w:noProof/>
        <w:sz w:val="20"/>
        <w:szCs w:val="20"/>
      </w:rPr>
      <w:fldChar w:fldCharType="separate"/>
    </w:r>
    <w:r w:rsidR="007966E8">
      <w:rPr>
        <w:rFonts w:asciiTheme="minorHAnsi" w:hAnsiTheme="minorHAnsi" w:cstheme="minorHAnsi"/>
        <w:noProof/>
        <w:sz w:val="20"/>
        <w:szCs w:val="20"/>
      </w:rPr>
      <w:t>3</w:t>
    </w:r>
    <w:r w:rsidR="005A1C97" w:rsidRPr="002873CE">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3EBF" w14:textId="77777777" w:rsidR="00DE53D5" w:rsidRDefault="00DE53D5">
      <w:r>
        <w:separator/>
      </w:r>
    </w:p>
  </w:footnote>
  <w:footnote w:type="continuationSeparator" w:id="0">
    <w:p w14:paraId="4D34B809" w14:textId="77777777" w:rsidR="00DE53D5" w:rsidRDefault="00DE53D5">
      <w:r>
        <w:continuationSeparator/>
      </w:r>
    </w:p>
  </w:footnote>
  <w:footnote w:type="continuationNotice" w:id="1">
    <w:p w14:paraId="689EA762" w14:textId="77777777" w:rsidR="00B60187" w:rsidRDefault="00B60187"/>
  </w:footnote>
</w:footnotes>
</file>

<file path=word/intelligence.xml><?xml version="1.0" encoding="utf-8"?>
<int:Intelligence xmlns:int="http://schemas.microsoft.com/office/intelligence/2019/intelligence">
  <int:IntelligenceSettings/>
  <int:Manifest>
    <int:WordHash hashCode="K9X7Xd4L2h5wl4" id="0DXEhJ6K"/>
    <int:WordHash hashCode="AXmYCf7mcC5a6G" id="g/WKm7Fi"/>
  </int:Manifest>
  <int:Observations>
    <int:Content id="0DXEhJ6K">
      <int:Rejection type="LegacyProofing"/>
    </int:Content>
    <int:Content id="g/WKm7F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436149A">
      <w:start w:val="1"/>
      <w:numFmt w:val="bullet"/>
      <w:lvlText w:val=""/>
      <w:lvlJc w:val="left"/>
      <w:pPr>
        <w:tabs>
          <w:tab w:val="num" w:pos="0"/>
        </w:tabs>
        <w:ind w:left="720" w:hanging="360"/>
      </w:pPr>
      <w:rPr>
        <w:rFonts w:ascii="Calibri" w:eastAsia="Calibri" w:hAnsi="Calibri" w:cs="Tahoma"/>
        <w:color w:val="000000"/>
        <w:sz w:val="22"/>
      </w:rPr>
    </w:lvl>
    <w:lvl w:ilvl="1" w:tplc="A2F62F6E">
      <w:start w:val="1"/>
      <w:numFmt w:val="bullet"/>
      <w:lvlText w:val="o"/>
      <w:lvlJc w:val="left"/>
      <w:pPr>
        <w:tabs>
          <w:tab w:val="num" w:pos="1440"/>
        </w:tabs>
        <w:ind w:left="1440" w:hanging="360"/>
      </w:pPr>
      <w:rPr>
        <w:rFonts w:ascii="Courier New" w:hAnsi="Courier New"/>
      </w:rPr>
    </w:lvl>
    <w:lvl w:ilvl="2" w:tplc="094E4826">
      <w:start w:val="1"/>
      <w:numFmt w:val="bullet"/>
      <w:lvlText w:val=""/>
      <w:lvlJc w:val="left"/>
      <w:pPr>
        <w:tabs>
          <w:tab w:val="num" w:pos="2160"/>
        </w:tabs>
        <w:ind w:left="2160" w:hanging="360"/>
      </w:pPr>
      <w:rPr>
        <w:rFonts w:ascii="Wingdings" w:hAnsi="Wingdings"/>
      </w:rPr>
    </w:lvl>
    <w:lvl w:ilvl="3" w:tplc="2E6E8FD4">
      <w:start w:val="1"/>
      <w:numFmt w:val="bullet"/>
      <w:lvlText w:val=""/>
      <w:lvlJc w:val="left"/>
      <w:pPr>
        <w:tabs>
          <w:tab w:val="num" w:pos="2880"/>
        </w:tabs>
        <w:ind w:left="2880" w:hanging="360"/>
      </w:pPr>
      <w:rPr>
        <w:rFonts w:ascii="Symbol" w:hAnsi="Symbol"/>
      </w:rPr>
    </w:lvl>
    <w:lvl w:ilvl="4" w:tplc="3B2ED1C6">
      <w:start w:val="1"/>
      <w:numFmt w:val="bullet"/>
      <w:lvlText w:val="o"/>
      <w:lvlJc w:val="left"/>
      <w:pPr>
        <w:tabs>
          <w:tab w:val="num" w:pos="3600"/>
        </w:tabs>
        <w:ind w:left="3600" w:hanging="360"/>
      </w:pPr>
      <w:rPr>
        <w:rFonts w:ascii="Courier New" w:hAnsi="Courier New"/>
      </w:rPr>
    </w:lvl>
    <w:lvl w:ilvl="5" w:tplc="30F0BB66">
      <w:start w:val="1"/>
      <w:numFmt w:val="bullet"/>
      <w:lvlText w:val=""/>
      <w:lvlJc w:val="left"/>
      <w:pPr>
        <w:tabs>
          <w:tab w:val="num" w:pos="4320"/>
        </w:tabs>
        <w:ind w:left="4320" w:hanging="360"/>
      </w:pPr>
      <w:rPr>
        <w:rFonts w:ascii="Wingdings" w:hAnsi="Wingdings"/>
      </w:rPr>
    </w:lvl>
    <w:lvl w:ilvl="6" w:tplc="BBCE3DDE">
      <w:start w:val="1"/>
      <w:numFmt w:val="bullet"/>
      <w:lvlText w:val=""/>
      <w:lvlJc w:val="left"/>
      <w:pPr>
        <w:tabs>
          <w:tab w:val="num" w:pos="5040"/>
        </w:tabs>
        <w:ind w:left="5040" w:hanging="360"/>
      </w:pPr>
      <w:rPr>
        <w:rFonts w:ascii="Symbol" w:hAnsi="Symbol"/>
      </w:rPr>
    </w:lvl>
    <w:lvl w:ilvl="7" w:tplc="D50473A0">
      <w:start w:val="1"/>
      <w:numFmt w:val="bullet"/>
      <w:lvlText w:val="o"/>
      <w:lvlJc w:val="left"/>
      <w:pPr>
        <w:tabs>
          <w:tab w:val="num" w:pos="5760"/>
        </w:tabs>
        <w:ind w:left="5760" w:hanging="360"/>
      </w:pPr>
      <w:rPr>
        <w:rFonts w:ascii="Courier New" w:hAnsi="Courier New"/>
      </w:rPr>
    </w:lvl>
    <w:lvl w:ilvl="8" w:tplc="2F0A1A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ascii="Calibri" w:eastAsia="Calibri" w:hAnsi="Calibri" w:cs="Tahoma"/>
        <w:b/>
        <w:color w:val="000000"/>
        <w:sz w:val="22"/>
      </w:rPr>
    </w:lvl>
    <w:lvl w:ilvl="1">
      <w:start w:val="1"/>
      <w:numFmt w:val="decimal"/>
      <w:lvlText w:val="%1.%2."/>
      <w:lvlJc w:val="left"/>
      <w:pPr>
        <w:tabs>
          <w:tab w:val="num" w:pos="0"/>
        </w:tabs>
        <w:ind w:left="1440" w:hanging="360"/>
      </w:pPr>
      <w:rPr>
        <w:rFonts w:ascii="Calibri" w:eastAsia="Calibri" w:hAnsi="Calibri" w:cs="Tahoma"/>
        <w:b/>
        <w:color w:val="00000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69E97D4">
      <w:start w:val="1"/>
      <w:numFmt w:val="bullet"/>
      <w:lvlText w:val=""/>
      <w:lvlJc w:val="left"/>
      <w:pPr>
        <w:tabs>
          <w:tab w:val="num" w:pos="0"/>
        </w:tabs>
        <w:ind w:left="720" w:hanging="360"/>
      </w:pPr>
      <w:rPr>
        <w:rFonts w:ascii="Calibri" w:eastAsia="Calibri" w:hAnsi="Calibri" w:cs="Tahoma"/>
        <w:color w:val="000000"/>
        <w:sz w:val="22"/>
      </w:rPr>
    </w:lvl>
    <w:lvl w:ilvl="1" w:tplc="0CAECC9A">
      <w:start w:val="1"/>
      <w:numFmt w:val="bullet"/>
      <w:lvlText w:val="o"/>
      <w:lvlJc w:val="left"/>
      <w:pPr>
        <w:tabs>
          <w:tab w:val="num" w:pos="1440"/>
        </w:tabs>
        <w:ind w:left="1440" w:hanging="360"/>
      </w:pPr>
      <w:rPr>
        <w:rFonts w:ascii="Courier New" w:hAnsi="Courier New"/>
      </w:rPr>
    </w:lvl>
    <w:lvl w:ilvl="2" w:tplc="A960597A">
      <w:start w:val="1"/>
      <w:numFmt w:val="bullet"/>
      <w:lvlText w:val=""/>
      <w:lvlJc w:val="left"/>
      <w:pPr>
        <w:tabs>
          <w:tab w:val="num" w:pos="2160"/>
        </w:tabs>
        <w:ind w:left="2160" w:hanging="360"/>
      </w:pPr>
      <w:rPr>
        <w:rFonts w:ascii="Wingdings" w:hAnsi="Wingdings"/>
      </w:rPr>
    </w:lvl>
    <w:lvl w:ilvl="3" w:tplc="2DB4B680">
      <w:start w:val="1"/>
      <w:numFmt w:val="bullet"/>
      <w:lvlText w:val=""/>
      <w:lvlJc w:val="left"/>
      <w:pPr>
        <w:tabs>
          <w:tab w:val="num" w:pos="2880"/>
        </w:tabs>
        <w:ind w:left="2880" w:hanging="360"/>
      </w:pPr>
      <w:rPr>
        <w:rFonts w:ascii="Symbol" w:hAnsi="Symbol"/>
      </w:rPr>
    </w:lvl>
    <w:lvl w:ilvl="4" w:tplc="CD78043E">
      <w:start w:val="1"/>
      <w:numFmt w:val="bullet"/>
      <w:lvlText w:val="o"/>
      <w:lvlJc w:val="left"/>
      <w:pPr>
        <w:tabs>
          <w:tab w:val="num" w:pos="3600"/>
        </w:tabs>
        <w:ind w:left="3600" w:hanging="360"/>
      </w:pPr>
      <w:rPr>
        <w:rFonts w:ascii="Courier New" w:hAnsi="Courier New"/>
      </w:rPr>
    </w:lvl>
    <w:lvl w:ilvl="5" w:tplc="FF004434">
      <w:start w:val="1"/>
      <w:numFmt w:val="bullet"/>
      <w:lvlText w:val=""/>
      <w:lvlJc w:val="left"/>
      <w:pPr>
        <w:tabs>
          <w:tab w:val="num" w:pos="4320"/>
        </w:tabs>
        <w:ind w:left="4320" w:hanging="360"/>
      </w:pPr>
      <w:rPr>
        <w:rFonts w:ascii="Wingdings" w:hAnsi="Wingdings"/>
      </w:rPr>
    </w:lvl>
    <w:lvl w:ilvl="6" w:tplc="E19EF900">
      <w:start w:val="1"/>
      <w:numFmt w:val="bullet"/>
      <w:lvlText w:val=""/>
      <w:lvlJc w:val="left"/>
      <w:pPr>
        <w:tabs>
          <w:tab w:val="num" w:pos="5040"/>
        </w:tabs>
        <w:ind w:left="5040" w:hanging="360"/>
      </w:pPr>
      <w:rPr>
        <w:rFonts w:ascii="Symbol" w:hAnsi="Symbol"/>
      </w:rPr>
    </w:lvl>
    <w:lvl w:ilvl="7" w:tplc="3054960E">
      <w:start w:val="1"/>
      <w:numFmt w:val="bullet"/>
      <w:lvlText w:val="o"/>
      <w:lvlJc w:val="left"/>
      <w:pPr>
        <w:tabs>
          <w:tab w:val="num" w:pos="5760"/>
        </w:tabs>
        <w:ind w:left="5760" w:hanging="360"/>
      </w:pPr>
      <w:rPr>
        <w:rFonts w:ascii="Courier New" w:hAnsi="Courier New"/>
      </w:rPr>
    </w:lvl>
    <w:lvl w:ilvl="8" w:tplc="164CE63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9108436">
      <w:start w:val="1"/>
      <w:numFmt w:val="bullet"/>
      <w:lvlText w:val=""/>
      <w:lvlJc w:val="left"/>
      <w:pPr>
        <w:tabs>
          <w:tab w:val="num" w:pos="0"/>
        </w:tabs>
        <w:ind w:left="720" w:hanging="360"/>
      </w:pPr>
      <w:rPr>
        <w:rFonts w:ascii="Calibri" w:eastAsia="Calibri" w:hAnsi="Calibri" w:cs="Tahoma"/>
        <w:color w:val="000000"/>
        <w:sz w:val="22"/>
      </w:rPr>
    </w:lvl>
    <w:lvl w:ilvl="1" w:tplc="74705B0A">
      <w:start w:val="1"/>
      <w:numFmt w:val="bullet"/>
      <w:lvlText w:val="o"/>
      <w:lvlJc w:val="left"/>
      <w:pPr>
        <w:tabs>
          <w:tab w:val="num" w:pos="1440"/>
        </w:tabs>
        <w:ind w:left="1440" w:hanging="360"/>
      </w:pPr>
      <w:rPr>
        <w:rFonts w:ascii="Courier New" w:hAnsi="Courier New"/>
      </w:rPr>
    </w:lvl>
    <w:lvl w:ilvl="2" w:tplc="1FB4C122">
      <w:start w:val="1"/>
      <w:numFmt w:val="bullet"/>
      <w:lvlText w:val=""/>
      <w:lvlJc w:val="left"/>
      <w:pPr>
        <w:tabs>
          <w:tab w:val="num" w:pos="2160"/>
        </w:tabs>
        <w:ind w:left="2160" w:hanging="360"/>
      </w:pPr>
      <w:rPr>
        <w:rFonts w:ascii="Wingdings" w:hAnsi="Wingdings"/>
      </w:rPr>
    </w:lvl>
    <w:lvl w:ilvl="3" w:tplc="C02A9E70">
      <w:start w:val="1"/>
      <w:numFmt w:val="bullet"/>
      <w:lvlText w:val=""/>
      <w:lvlJc w:val="left"/>
      <w:pPr>
        <w:tabs>
          <w:tab w:val="num" w:pos="2880"/>
        </w:tabs>
        <w:ind w:left="2880" w:hanging="360"/>
      </w:pPr>
      <w:rPr>
        <w:rFonts w:ascii="Symbol" w:hAnsi="Symbol"/>
      </w:rPr>
    </w:lvl>
    <w:lvl w:ilvl="4" w:tplc="B5785F38">
      <w:start w:val="1"/>
      <w:numFmt w:val="bullet"/>
      <w:lvlText w:val="o"/>
      <w:lvlJc w:val="left"/>
      <w:pPr>
        <w:tabs>
          <w:tab w:val="num" w:pos="3600"/>
        </w:tabs>
        <w:ind w:left="3600" w:hanging="360"/>
      </w:pPr>
      <w:rPr>
        <w:rFonts w:ascii="Courier New" w:hAnsi="Courier New"/>
      </w:rPr>
    </w:lvl>
    <w:lvl w:ilvl="5" w:tplc="6F5EDFFE">
      <w:start w:val="1"/>
      <w:numFmt w:val="bullet"/>
      <w:lvlText w:val=""/>
      <w:lvlJc w:val="left"/>
      <w:pPr>
        <w:tabs>
          <w:tab w:val="num" w:pos="4320"/>
        </w:tabs>
        <w:ind w:left="4320" w:hanging="360"/>
      </w:pPr>
      <w:rPr>
        <w:rFonts w:ascii="Wingdings" w:hAnsi="Wingdings"/>
      </w:rPr>
    </w:lvl>
    <w:lvl w:ilvl="6" w:tplc="B26ED312">
      <w:start w:val="1"/>
      <w:numFmt w:val="bullet"/>
      <w:lvlText w:val=""/>
      <w:lvlJc w:val="left"/>
      <w:pPr>
        <w:tabs>
          <w:tab w:val="num" w:pos="5040"/>
        </w:tabs>
        <w:ind w:left="5040" w:hanging="360"/>
      </w:pPr>
      <w:rPr>
        <w:rFonts w:ascii="Symbol" w:hAnsi="Symbol"/>
      </w:rPr>
    </w:lvl>
    <w:lvl w:ilvl="7" w:tplc="EDC2E0D6">
      <w:start w:val="1"/>
      <w:numFmt w:val="bullet"/>
      <w:lvlText w:val="o"/>
      <w:lvlJc w:val="left"/>
      <w:pPr>
        <w:tabs>
          <w:tab w:val="num" w:pos="5760"/>
        </w:tabs>
        <w:ind w:left="5760" w:hanging="360"/>
      </w:pPr>
      <w:rPr>
        <w:rFonts w:ascii="Courier New" w:hAnsi="Courier New"/>
      </w:rPr>
    </w:lvl>
    <w:lvl w:ilvl="8" w:tplc="1F7C1C4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A1E7AA8">
      <w:start w:val="1"/>
      <w:numFmt w:val="bullet"/>
      <w:lvlText w:val=""/>
      <w:lvlJc w:val="left"/>
      <w:pPr>
        <w:tabs>
          <w:tab w:val="num" w:pos="0"/>
        </w:tabs>
        <w:ind w:left="720" w:hanging="360"/>
      </w:pPr>
      <w:rPr>
        <w:rFonts w:ascii="Calibri" w:eastAsia="Calibri" w:hAnsi="Calibri" w:cs="Tahoma"/>
        <w:color w:val="000000"/>
        <w:sz w:val="22"/>
      </w:rPr>
    </w:lvl>
    <w:lvl w:ilvl="1" w:tplc="E4C4E594">
      <w:start w:val="1"/>
      <w:numFmt w:val="bullet"/>
      <w:lvlText w:val="o"/>
      <w:lvlJc w:val="left"/>
      <w:pPr>
        <w:tabs>
          <w:tab w:val="num" w:pos="1440"/>
        </w:tabs>
        <w:ind w:left="1440" w:hanging="360"/>
      </w:pPr>
      <w:rPr>
        <w:rFonts w:ascii="Courier New" w:hAnsi="Courier New"/>
      </w:rPr>
    </w:lvl>
    <w:lvl w:ilvl="2" w:tplc="0218A572">
      <w:start w:val="1"/>
      <w:numFmt w:val="bullet"/>
      <w:lvlText w:val=""/>
      <w:lvlJc w:val="left"/>
      <w:pPr>
        <w:tabs>
          <w:tab w:val="num" w:pos="2160"/>
        </w:tabs>
        <w:ind w:left="2160" w:hanging="360"/>
      </w:pPr>
      <w:rPr>
        <w:rFonts w:ascii="Wingdings" w:hAnsi="Wingdings"/>
      </w:rPr>
    </w:lvl>
    <w:lvl w:ilvl="3" w:tplc="B59EF840">
      <w:start w:val="1"/>
      <w:numFmt w:val="bullet"/>
      <w:lvlText w:val=""/>
      <w:lvlJc w:val="left"/>
      <w:pPr>
        <w:tabs>
          <w:tab w:val="num" w:pos="2880"/>
        </w:tabs>
        <w:ind w:left="2880" w:hanging="360"/>
      </w:pPr>
      <w:rPr>
        <w:rFonts w:ascii="Symbol" w:hAnsi="Symbol"/>
      </w:rPr>
    </w:lvl>
    <w:lvl w:ilvl="4" w:tplc="31B20434">
      <w:start w:val="1"/>
      <w:numFmt w:val="bullet"/>
      <w:lvlText w:val="o"/>
      <w:lvlJc w:val="left"/>
      <w:pPr>
        <w:tabs>
          <w:tab w:val="num" w:pos="3600"/>
        </w:tabs>
        <w:ind w:left="3600" w:hanging="360"/>
      </w:pPr>
      <w:rPr>
        <w:rFonts w:ascii="Courier New" w:hAnsi="Courier New"/>
      </w:rPr>
    </w:lvl>
    <w:lvl w:ilvl="5" w:tplc="8B0A8602">
      <w:start w:val="1"/>
      <w:numFmt w:val="bullet"/>
      <w:lvlText w:val=""/>
      <w:lvlJc w:val="left"/>
      <w:pPr>
        <w:tabs>
          <w:tab w:val="num" w:pos="4320"/>
        </w:tabs>
        <w:ind w:left="4320" w:hanging="360"/>
      </w:pPr>
      <w:rPr>
        <w:rFonts w:ascii="Wingdings" w:hAnsi="Wingdings"/>
      </w:rPr>
    </w:lvl>
    <w:lvl w:ilvl="6" w:tplc="891A4ED6">
      <w:start w:val="1"/>
      <w:numFmt w:val="bullet"/>
      <w:lvlText w:val=""/>
      <w:lvlJc w:val="left"/>
      <w:pPr>
        <w:tabs>
          <w:tab w:val="num" w:pos="5040"/>
        </w:tabs>
        <w:ind w:left="5040" w:hanging="360"/>
      </w:pPr>
      <w:rPr>
        <w:rFonts w:ascii="Symbol" w:hAnsi="Symbol"/>
      </w:rPr>
    </w:lvl>
    <w:lvl w:ilvl="7" w:tplc="CCB23CC0">
      <w:start w:val="1"/>
      <w:numFmt w:val="bullet"/>
      <w:lvlText w:val="o"/>
      <w:lvlJc w:val="left"/>
      <w:pPr>
        <w:tabs>
          <w:tab w:val="num" w:pos="5760"/>
        </w:tabs>
        <w:ind w:left="5760" w:hanging="360"/>
      </w:pPr>
      <w:rPr>
        <w:rFonts w:ascii="Courier New" w:hAnsi="Courier New"/>
      </w:rPr>
    </w:lvl>
    <w:lvl w:ilvl="8" w:tplc="FB988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7D6D6B2">
      <w:start w:val="1"/>
      <w:numFmt w:val="bullet"/>
      <w:lvlText w:val=""/>
      <w:lvlJc w:val="left"/>
      <w:pPr>
        <w:tabs>
          <w:tab w:val="num" w:pos="0"/>
        </w:tabs>
        <w:ind w:left="720" w:hanging="360"/>
      </w:pPr>
      <w:rPr>
        <w:rFonts w:ascii="Calibri" w:eastAsia="Calibri" w:hAnsi="Calibri" w:cs="Tahoma"/>
        <w:color w:val="000000"/>
        <w:sz w:val="22"/>
      </w:rPr>
    </w:lvl>
    <w:lvl w:ilvl="1" w:tplc="1A0EED8E">
      <w:start w:val="1"/>
      <w:numFmt w:val="bullet"/>
      <w:lvlText w:val="o"/>
      <w:lvlJc w:val="left"/>
      <w:pPr>
        <w:tabs>
          <w:tab w:val="num" w:pos="1440"/>
        </w:tabs>
        <w:ind w:left="1440" w:hanging="360"/>
      </w:pPr>
      <w:rPr>
        <w:rFonts w:ascii="Courier New" w:hAnsi="Courier New"/>
      </w:rPr>
    </w:lvl>
    <w:lvl w:ilvl="2" w:tplc="1FD6A5B4">
      <w:start w:val="1"/>
      <w:numFmt w:val="bullet"/>
      <w:lvlText w:val=""/>
      <w:lvlJc w:val="left"/>
      <w:pPr>
        <w:tabs>
          <w:tab w:val="num" w:pos="2160"/>
        </w:tabs>
        <w:ind w:left="2160" w:hanging="360"/>
      </w:pPr>
      <w:rPr>
        <w:rFonts w:ascii="Wingdings" w:hAnsi="Wingdings"/>
      </w:rPr>
    </w:lvl>
    <w:lvl w:ilvl="3" w:tplc="964ED6CA">
      <w:start w:val="1"/>
      <w:numFmt w:val="bullet"/>
      <w:lvlText w:val=""/>
      <w:lvlJc w:val="left"/>
      <w:pPr>
        <w:tabs>
          <w:tab w:val="num" w:pos="2880"/>
        </w:tabs>
        <w:ind w:left="2880" w:hanging="360"/>
      </w:pPr>
      <w:rPr>
        <w:rFonts w:ascii="Symbol" w:hAnsi="Symbol"/>
      </w:rPr>
    </w:lvl>
    <w:lvl w:ilvl="4" w:tplc="922AFC78">
      <w:start w:val="1"/>
      <w:numFmt w:val="bullet"/>
      <w:lvlText w:val="o"/>
      <w:lvlJc w:val="left"/>
      <w:pPr>
        <w:tabs>
          <w:tab w:val="num" w:pos="3600"/>
        </w:tabs>
        <w:ind w:left="3600" w:hanging="360"/>
      </w:pPr>
      <w:rPr>
        <w:rFonts w:ascii="Courier New" w:hAnsi="Courier New"/>
      </w:rPr>
    </w:lvl>
    <w:lvl w:ilvl="5" w:tplc="177EA366">
      <w:start w:val="1"/>
      <w:numFmt w:val="bullet"/>
      <w:lvlText w:val=""/>
      <w:lvlJc w:val="left"/>
      <w:pPr>
        <w:tabs>
          <w:tab w:val="num" w:pos="4320"/>
        </w:tabs>
        <w:ind w:left="4320" w:hanging="360"/>
      </w:pPr>
      <w:rPr>
        <w:rFonts w:ascii="Wingdings" w:hAnsi="Wingdings"/>
      </w:rPr>
    </w:lvl>
    <w:lvl w:ilvl="6" w:tplc="2D881870">
      <w:start w:val="1"/>
      <w:numFmt w:val="bullet"/>
      <w:lvlText w:val=""/>
      <w:lvlJc w:val="left"/>
      <w:pPr>
        <w:tabs>
          <w:tab w:val="num" w:pos="5040"/>
        </w:tabs>
        <w:ind w:left="5040" w:hanging="360"/>
      </w:pPr>
      <w:rPr>
        <w:rFonts w:ascii="Symbol" w:hAnsi="Symbol"/>
      </w:rPr>
    </w:lvl>
    <w:lvl w:ilvl="7" w:tplc="FA6206BC">
      <w:start w:val="1"/>
      <w:numFmt w:val="bullet"/>
      <w:lvlText w:val="o"/>
      <w:lvlJc w:val="left"/>
      <w:pPr>
        <w:tabs>
          <w:tab w:val="num" w:pos="5760"/>
        </w:tabs>
        <w:ind w:left="5760" w:hanging="360"/>
      </w:pPr>
      <w:rPr>
        <w:rFonts w:ascii="Courier New" w:hAnsi="Courier New"/>
      </w:rPr>
    </w:lvl>
    <w:lvl w:ilvl="8" w:tplc="C2248E0A">
      <w:start w:val="1"/>
      <w:numFmt w:val="bullet"/>
      <w:lvlText w:val=""/>
      <w:lvlJc w:val="left"/>
      <w:pPr>
        <w:tabs>
          <w:tab w:val="num" w:pos="6480"/>
        </w:tabs>
        <w:ind w:left="6480" w:hanging="360"/>
      </w:pPr>
      <w:rPr>
        <w:rFonts w:ascii="Wingdings" w:hAnsi="Wingdings"/>
      </w:rPr>
    </w:lvl>
  </w:abstractNum>
  <w:abstractNum w:abstractNumId="6" w15:restartNumberingAfterBreak="0">
    <w:nsid w:val="12FB5FA6"/>
    <w:multiLevelType w:val="hybridMultilevel"/>
    <w:tmpl w:val="60C60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8636D"/>
    <w:multiLevelType w:val="hybridMultilevel"/>
    <w:tmpl w:val="2878E1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E3456"/>
    <w:multiLevelType w:val="hybridMultilevel"/>
    <w:tmpl w:val="0F5E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F2D6D"/>
    <w:multiLevelType w:val="hybridMultilevel"/>
    <w:tmpl w:val="CF7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E2AE2"/>
    <w:multiLevelType w:val="hybridMultilevel"/>
    <w:tmpl w:val="B88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10029"/>
    <w:multiLevelType w:val="hybridMultilevel"/>
    <w:tmpl w:val="8366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47C70"/>
    <w:multiLevelType w:val="hybridMultilevel"/>
    <w:tmpl w:val="9B1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15CD8"/>
    <w:multiLevelType w:val="hybridMultilevel"/>
    <w:tmpl w:val="164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3238D"/>
    <w:multiLevelType w:val="hybridMultilevel"/>
    <w:tmpl w:val="2488D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A5964"/>
    <w:multiLevelType w:val="hybridMultilevel"/>
    <w:tmpl w:val="3B40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6176C"/>
    <w:multiLevelType w:val="hybridMultilevel"/>
    <w:tmpl w:val="816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91B3C"/>
    <w:multiLevelType w:val="hybridMultilevel"/>
    <w:tmpl w:val="180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0C74"/>
    <w:multiLevelType w:val="hybridMultilevel"/>
    <w:tmpl w:val="BCB2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075000">
    <w:abstractNumId w:val="0"/>
  </w:num>
  <w:num w:numId="2" w16cid:durableId="904994902">
    <w:abstractNumId w:val="1"/>
  </w:num>
  <w:num w:numId="3" w16cid:durableId="1276399459">
    <w:abstractNumId w:val="2"/>
  </w:num>
  <w:num w:numId="4" w16cid:durableId="1293319926">
    <w:abstractNumId w:val="3"/>
  </w:num>
  <w:num w:numId="5" w16cid:durableId="1913394083">
    <w:abstractNumId w:val="4"/>
  </w:num>
  <w:num w:numId="6" w16cid:durableId="1803419704">
    <w:abstractNumId w:val="5"/>
  </w:num>
  <w:num w:numId="7" w16cid:durableId="2063210652">
    <w:abstractNumId w:val="7"/>
  </w:num>
  <w:num w:numId="8" w16cid:durableId="1839272604">
    <w:abstractNumId w:val="6"/>
  </w:num>
  <w:num w:numId="9" w16cid:durableId="2001692065">
    <w:abstractNumId w:val="13"/>
  </w:num>
  <w:num w:numId="10" w16cid:durableId="222253885">
    <w:abstractNumId w:val="18"/>
  </w:num>
  <w:num w:numId="11" w16cid:durableId="1811046294">
    <w:abstractNumId w:val="14"/>
  </w:num>
  <w:num w:numId="12" w16cid:durableId="1735855768">
    <w:abstractNumId w:val="10"/>
  </w:num>
  <w:num w:numId="13" w16cid:durableId="642999711">
    <w:abstractNumId w:val="8"/>
  </w:num>
  <w:num w:numId="14" w16cid:durableId="437871723">
    <w:abstractNumId w:val="15"/>
  </w:num>
  <w:num w:numId="15" w16cid:durableId="967201208">
    <w:abstractNumId w:val="9"/>
  </w:num>
  <w:num w:numId="16" w16cid:durableId="1096286535">
    <w:abstractNumId w:val="17"/>
  </w:num>
  <w:num w:numId="17" w16cid:durableId="1965037977">
    <w:abstractNumId w:val="11"/>
  </w:num>
  <w:num w:numId="18" w16cid:durableId="1290239670">
    <w:abstractNumId w:val="12"/>
  </w:num>
  <w:num w:numId="19" w16cid:durableId="8290960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49"/>
    <w:rsid w:val="000323F6"/>
    <w:rsid w:val="00036516"/>
    <w:rsid w:val="0004643C"/>
    <w:rsid w:val="00055402"/>
    <w:rsid w:val="00065E26"/>
    <w:rsid w:val="000779C1"/>
    <w:rsid w:val="00090B43"/>
    <w:rsid w:val="000A311E"/>
    <w:rsid w:val="000A50EF"/>
    <w:rsid w:val="000B6977"/>
    <w:rsid w:val="000C1F6E"/>
    <w:rsid w:val="000F2A98"/>
    <w:rsid w:val="000F7C5F"/>
    <w:rsid w:val="001004FA"/>
    <w:rsid w:val="00113B63"/>
    <w:rsid w:val="00121DC3"/>
    <w:rsid w:val="00122F2A"/>
    <w:rsid w:val="001359B4"/>
    <w:rsid w:val="00143B80"/>
    <w:rsid w:val="00154472"/>
    <w:rsid w:val="001650AE"/>
    <w:rsid w:val="00170DBE"/>
    <w:rsid w:val="001A75FB"/>
    <w:rsid w:val="001B5B62"/>
    <w:rsid w:val="001C1A95"/>
    <w:rsid w:val="001C28A9"/>
    <w:rsid w:val="001C760A"/>
    <w:rsid w:val="001F489B"/>
    <w:rsid w:val="00221F82"/>
    <w:rsid w:val="00265163"/>
    <w:rsid w:val="00272AE3"/>
    <w:rsid w:val="002873CE"/>
    <w:rsid w:val="00296B72"/>
    <w:rsid w:val="002C0951"/>
    <w:rsid w:val="003009B8"/>
    <w:rsid w:val="003059D6"/>
    <w:rsid w:val="00320067"/>
    <w:rsid w:val="00355831"/>
    <w:rsid w:val="00355FCB"/>
    <w:rsid w:val="003613D1"/>
    <w:rsid w:val="003A5554"/>
    <w:rsid w:val="003B6A53"/>
    <w:rsid w:val="003D4663"/>
    <w:rsid w:val="003E6AF3"/>
    <w:rsid w:val="00415429"/>
    <w:rsid w:val="0043739E"/>
    <w:rsid w:val="00466D6E"/>
    <w:rsid w:val="00486D3B"/>
    <w:rsid w:val="004D6BCF"/>
    <w:rsid w:val="004E4598"/>
    <w:rsid w:val="004F5610"/>
    <w:rsid w:val="005304A5"/>
    <w:rsid w:val="00533A62"/>
    <w:rsid w:val="0054756A"/>
    <w:rsid w:val="0055000E"/>
    <w:rsid w:val="00560EA8"/>
    <w:rsid w:val="00583C23"/>
    <w:rsid w:val="00592DC9"/>
    <w:rsid w:val="005A1C97"/>
    <w:rsid w:val="005A4CB6"/>
    <w:rsid w:val="005A6D9F"/>
    <w:rsid w:val="005B02FE"/>
    <w:rsid w:val="005B4DD2"/>
    <w:rsid w:val="005C2244"/>
    <w:rsid w:val="005C3A94"/>
    <w:rsid w:val="005F6F2D"/>
    <w:rsid w:val="005F7E0E"/>
    <w:rsid w:val="00617CE6"/>
    <w:rsid w:val="00641C21"/>
    <w:rsid w:val="00670BC0"/>
    <w:rsid w:val="00670E66"/>
    <w:rsid w:val="00692F40"/>
    <w:rsid w:val="006A067F"/>
    <w:rsid w:val="006C2627"/>
    <w:rsid w:val="006C2EAB"/>
    <w:rsid w:val="006E1513"/>
    <w:rsid w:val="006E7CD2"/>
    <w:rsid w:val="007156BD"/>
    <w:rsid w:val="00741DB2"/>
    <w:rsid w:val="00755B3D"/>
    <w:rsid w:val="00756987"/>
    <w:rsid w:val="00773014"/>
    <w:rsid w:val="00783BD2"/>
    <w:rsid w:val="00794A73"/>
    <w:rsid w:val="007966E8"/>
    <w:rsid w:val="007A16B8"/>
    <w:rsid w:val="007A2D91"/>
    <w:rsid w:val="007B7B84"/>
    <w:rsid w:val="007C4DE4"/>
    <w:rsid w:val="007E3AA6"/>
    <w:rsid w:val="007E4F88"/>
    <w:rsid w:val="007F0E6F"/>
    <w:rsid w:val="0080210B"/>
    <w:rsid w:val="00814CB4"/>
    <w:rsid w:val="00827D07"/>
    <w:rsid w:val="008302F7"/>
    <w:rsid w:val="00830711"/>
    <w:rsid w:val="00850D0A"/>
    <w:rsid w:val="008576A5"/>
    <w:rsid w:val="00863804"/>
    <w:rsid w:val="00872428"/>
    <w:rsid w:val="00881864"/>
    <w:rsid w:val="008C2917"/>
    <w:rsid w:val="008E42BE"/>
    <w:rsid w:val="008F0F49"/>
    <w:rsid w:val="008F3E53"/>
    <w:rsid w:val="008F788D"/>
    <w:rsid w:val="00907A00"/>
    <w:rsid w:val="009125F3"/>
    <w:rsid w:val="009125FD"/>
    <w:rsid w:val="00913B2E"/>
    <w:rsid w:val="00915915"/>
    <w:rsid w:val="0093265B"/>
    <w:rsid w:val="00942456"/>
    <w:rsid w:val="00987CC3"/>
    <w:rsid w:val="0099641B"/>
    <w:rsid w:val="00997580"/>
    <w:rsid w:val="009A7EA8"/>
    <w:rsid w:val="009C4C94"/>
    <w:rsid w:val="009D2AA5"/>
    <w:rsid w:val="009F750C"/>
    <w:rsid w:val="00A23134"/>
    <w:rsid w:val="00A43E0C"/>
    <w:rsid w:val="00A500AC"/>
    <w:rsid w:val="00A50F74"/>
    <w:rsid w:val="00A774F3"/>
    <w:rsid w:val="00A80512"/>
    <w:rsid w:val="00A87535"/>
    <w:rsid w:val="00AA0126"/>
    <w:rsid w:val="00AA339A"/>
    <w:rsid w:val="00AC587E"/>
    <w:rsid w:val="00AF0F0D"/>
    <w:rsid w:val="00B0156D"/>
    <w:rsid w:val="00B0420B"/>
    <w:rsid w:val="00B05DF6"/>
    <w:rsid w:val="00B05E0D"/>
    <w:rsid w:val="00B20A00"/>
    <w:rsid w:val="00B56011"/>
    <w:rsid w:val="00B60187"/>
    <w:rsid w:val="00B8501E"/>
    <w:rsid w:val="00B94D4B"/>
    <w:rsid w:val="00BA155C"/>
    <w:rsid w:val="00BA2E85"/>
    <w:rsid w:val="00BA683F"/>
    <w:rsid w:val="00BB0DCC"/>
    <w:rsid w:val="00BB41F9"/>
    <w:rsid w:val="00BE3C2A"/>
    <w:rsid w:val="00C000EB"/>
    <w:rsid w:val="00C01C4A"/>
    <w:rsid w:val="00C1065D"/>
    <w:rsid w:val="00C16620"/>
    <w:rsid w:val="00C3200D"/>
    <w:rsid w:val="00C338DA"/>
    <w:rsid w:val="00C37441"/>
    <w:rsid w:val="00C4604E"/>
    <w:rsid w:val="00C72075"/>
    <w:rsid w:val="00C82E71"/>
    <w:rsid w:val="00C87823"/>
    <w:rsid w:val="00C956F1"/>
    <w:rsid w:val="00CA7AD1"/>
    <w:rsid w:val="00CB433C"/>
    <w:rsid w:val="00CB52A1"/>
    <w:rsid w:val="00CC48EC"/>
    <w:rsid w:val="00CF6BAC"/>
    <w:rsid w:val="00D0689D"/>
    <w:rsid w:val="00D073AA"/>
    <w:rsid w:val="00D22AFB"/>
    <w:rsid w:val="00D310E1"/>
    <w:rsid w:val="00D45FFD"/>
    <w:rsid w:val="00D91C85"/>
    <w:rsid w:val="00DD76AE"/>
    <w:rsid w:val="00DE53D5"/>
    <w:rsid w:val="00E253E7"/>
    <w:rsid w:val="00E3740C"/>
    <w:rsid w:val="00E51984"/>
    <w:rsid w:val="00E56AB7"/>
    <w:rsid w:val="00E80FF2"/>
    <w:rsid w:val="00E8520A"/>
    <w:rsid w:val="00EA23DA"/>
    <w:rsid w:val="00EB32D3"/>
    <w:rsid w:val="00EB7185"/>
    <w:rsid w:val="00EB72B2"/>
    <w:rsid w:val="00ED57F2"/>
    <w:rsid w:val="00EE5CE6"/>
    <w:rsid w:val="00EF1531"/>
    <w:rsid w:val="00EF1CB9"/>
    <w:rsid w:val="00EF3916"/>
    <w:rsid w:val="00EF6825"/>
    <w:rsid w:val="00EF6DCE"/>
    <w:rsid w:val="00F14A8F"/>
    <w:rsid w:val="00F41DBD"/>
    <w:rsid w:val="00F43694"/>
    <w:rsid w:val="00F504A3"/>
    <w:rsid w:val="00F61B48"/>
    <w:rsid w:val="00F83374"/>
    <w:rsid w:val="00F85762"/>
    <w:rsid w:val="00FA4699"/>
    <w:rsid w:val="00FC1B70"/>
    <w:rsid w:val="00FD36F9"/>
    <w:rsid w:val="00FD43F5"/>
    <w:rsid w:val="00FD74AB"/>
    <w:rsid w:val="00FE5635"/>
    <w:rsid w:val="02B18FD4"/>
    <w:rsid w:val="0349BEC0"/>
    <w:rsid w:val="045235B9"/>
    <w:rsid w:val="047C83A5"/>
    <w:rsid w:val="0561F379"/>
    <w:rsid w:val="0A55301C"/>
    <w:rsid w:val="0C055823"/>
    <w:rsid w:val="138FCEB2"/>
    <w:rsid w:val="17473835"/>
    <w:rsid w:val="18D39AC5"/>
    <w:rsid w:val="1B6470DA"/>
    <w:rsid w:val="1D1B635D"/>
    <w:rsid w:val="1F561E4D"/>
    <w:rsid w:val="1F5CA68D"/>
    <w:rsid w:val="2056F1EA"/>
    <w:rsid w:val="20BF5C76"/>
    <w:rsid w:val="22BEA40B"/>
    <w:rsid w:val="24946DC8"/>
    <w:rsid w:val="2592CD99"/>
    <w:rsid w:val="28F59559"/>
    <w:rsid w:val="2961A231"/>
    <w:rsid w:val="2990F4A2"/>
    <w:rsid w:val="2BABCAF6"/>
    <w:rsid w:val="2DE68255"/>
    <w:rsid w:val="35C279EE"/>
    <w:rsid w:val="3B20F441"/>
    <w:rsid w:val="3C06F810"/>
    <w:rsid w:val="3F3E98D2"/>
    <w:rsid w:val="42763994"/>
    <w:rsid w:val="4B9D67FF"/>
    <w:rsid w:val="53493CBA"/>
    <w:rsid w:val="53513E0A"/>
    <w:rsid w:val="569E98B6"/>
    <w:rsid w:val="59184C0B"/>
    <w:rsid w:val="5C3B2D2A"/>
    <w:rsid w:val="5C77AE3A"/>
    <w:rsid w:val="5E668245"/>
    <w:rsid w:val="5FB695EB"/>
    <w:rsid w:val="6428A17F"/>
    <w:rsid w:val="66DB128A"/>
    <w:rsid w:val="6730D884"/>
    <w:rsid w:val="6A50B027"/>
    <w:rsid w:val="6A806EBD"/>
    <w:rsid w:val="6AA1ABEC"/>
    <w:rsid w:val="6DD82291"/>
    <w:rsid w:val="71199788"/>
    <w:rsid w:val="71D07092"/>
    <w:rsid w:val="77D24C38"/>
    <w:rsid w:val="7A531169"/>
    <w:rsid w:val="7BE17385"/>
    <w:rsid w:val="7C369D9D"/>
    <w:rsid w:val="7E978C0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2E28"/>
  <w15:docId w15:val="{D8F00AC0-DC7E-4627-9693-CEDF71D8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62"/>
    <w:rPr>
      <w:rFonts w:ascii="Times New Roman" w:eastAsia="Times New Roman" w:hAnsi="Times New Roman" w:cs="Times New Roman"/>
      <w:color w:val="000080"/>
      <w:lang w:eastAsia="en-GB"/>
    </w:rPr>
  </w:style>
  <w:style w:type="paragraph" w:styleId="Heading8">
    <w:name w:val="heading 8"/>
    <w:basedOn w:val="Normal"/>
    <w:next w:val="Normal"/>
    <w:link w:val="Heading8Char"/>
    <w:qFormat/>
    <w:rsid w:val="00BA2E85"/>
    <w:pPr>
      <w:keepNext/>
      <w:widowControl w:val="0"/>
      <w:outlineLvl w:val="7"/>
    </w:pPr>
    <w:rPr>
      <w:rFonts w:ascii="Arial" w:hAnsi="Arial"/>
      <w:b/>
      <w:bCs/>
      <w:color w:val="auto"/>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62"/>
    <w:rPr>
      <w:rFonts w:ascii="Arial Black" w:eastAsia="Arial Black" w:hAnsi="Arial Black" w:cs="Arial Black"/>
      <w:i/>
      <w:color w:val="7A7A7A"/>
      <w:sz w:val="22"/>
    </w:rPr>
  </w:style>
  <w:style w:type="character" w:styleId="CommentReference">
    <w:name w:val="annotation reference"/>
    <w:basedOn w:val="DefaultParagraphFont"/>
    <w:uiPriority w:val="99"/>
    <w:rsid w:val="00533A62"/>
    <w:rPr>
      <w:sz w:val="18"/>
      <w:szCs w:val="18"/>
    </w:rPr>
  </w:style>
  <w:style w:type="paragraph" w:styleId="CommentText">
    <w:name w:val="annotation text"/>
    <w:basedOn w:val="Normal"/>
    <w:link w:val="CommentTextChar"/>
    <w:uiPriority w:val="99"/>
    <w:rsid w:val="00533A62"/>
  </w:style>
  <w:style w:type="character" w:customStyle="1" w:styleId="CommentTextChar">
    <w:name w:val="Comment Text Char"/>
    <w:basedOn w:val="DefaultParagraphFont"/>
    <w:link w:val="CommentText"/>
    <w:uiPriority w:val="99"/>
    <w:rsid w:val="00533A62"/>
    <w:rPr>
      <w:rFonts w:ascii="Times New Roman" w:eastAsia="Times New Roman" w:hAnsi="Times New Roman" w:cs="Times New Roman"/>
      <w:color w:val="000080"/>
      <w:lang w:eastAsia="en-GB"/>
    </w:rPr>
  </w:style>
  <w:style w:type="character" w:styleId="Hyperlink">
    <w:name w:val="Hyperlink"/>
    <w:basedOn w:val="DefaultParagraphFont"/>
    <w:rsid w:val="00533A62"/>
    <w:rPr>
      <w:color w:val="0563C1" w:themeColor="hyperlink"/>
      <w:u w:val="single"/>
    </w:rPr>
  </w:style>
  <w:style w:type="paragraph" w:styleId="Header">
    <w:name w:val="header"/>
    <w:basedOn w:val="Normal"/>
    <w:link w:val="HeaderChar"/>
    <w:unhideWhenUsed/>
    <w:rsid w:val="00533A62"/>
    <w:pPr>
      <w:tabs>
        <w:tab w:val="center" w:pos="4513"/>
        <w:tab w:val="right" w:pos="9026"/>
      </w:tabs>
    </w:pPr>
  </w:style>
  <w:style w:type="character" w:customStyle="1" w:styleId="HeaderChar">
    <w:name w:val="Header Char"/>
    <w:basedOn w:val="DefaultParagraphFont"/>
    <w:link w:val="Header"/>
    <w:rsid w:val="00533A62"/>
    <w:rPr>
      <w:rFonts w:ascii="Times New Roman" w:eastAsia="Times New Roman" w:hAnsi="Times New Roman" w:cs="Times New Roman"/>
      <w:color w:val="000080"/>
      <w:lang w:eastAsia="en-GB"/>
    </w:rPr>
  </w:style>
  <w:style w:type="paragraph" w:styleId="Footer">
    <w:name w:val="footer"/>
    <w:basedOn w:val="Normal"/>
    <w:link w:val="FooterChar"/>
    <w:unhideWhenUsed/>
    <w:rsid w:val="00533A62"/>
    <w:pPr>
      <w:tabs>
        <w:tab w:val="center" w:pos="4513"/>
        <w:tab w:val="right" w:pos="9026"/>
      </w:tabs>
    </w:pPr>
  </w:style>
  <w:style w:type="character" w:customStyle="1" w:styleId="FooterChar">
    <w:name w:val="Footer Char"/>
    <w:basedOn w:val="DefaultParagraphFont"/>
    <w:link w:val="Footer"/>
    <w:rsid w:val="00533A62"/>
    <w:rPr>
      <w:rFonts w:ascii="Times New Roman" w:eastAsia="Times New Roman" w:hAnsi="Times New Roman" w:cs="Times New Roman"/>
      <w:color w:val="000080"/>
      <w:lang w:eastAsia="en-GB"/>
    </w:rPr>
  </w:style>
  <w:style w:type="paragraph" w:styleId="BalloonText">
    <w:name w:val="Balloon Text"/>
    <w:basedOn w:val="Normal"/>
    <w:link w:val="BalloonTextChar"/>
    <w:uiPriority w:val="99"/>
    <w:semiHidden/>
    <w:unhideWhenUsed/>
    <w:rsid w:val="00533A62"/>
    <w:rPr>
      <w:sz w:val="18"/>
      <w:szCs w:val="18"/>
    </w:rPr>
  </w:style>
  <w:style w:type="character" w:customStyle="1" w:styleId="BalloonTextChar">
    <w:name w:val="Balloon Text Char"/>
    <w:basedOn w:val="DefaultParagraphFont"/>
    <w:link w:val="BalloonText"/>
    <w:uiPriority w:val="99"/>
    <w:semiHidden/>
    <w:rsid w:val="00533A62"/>
    <w:rPr>
      <w:rFonts w:ascii="Times New Roman" w:eastAsia="Times New Roman" w:hAnsi="Times New Roman" w:cs="Times New Roman"/>
      <w:color w:val="000080"/>
      <w:sz w:val="18"/>
      <w:szCs w:val="18"/>
      <w:lang w:eastAsia="en-GB"/>
    </w:rPr>
  </w:style>
  <w:style w:type="paragraph" w:styleId="BodyText">
    <w:name w:val="Body Text"/>
    <w:basedOn w:val="Normal"/>
    <w:link w:val="BodyTextChar"/>
    <w:semiHidden/>
    <w:rsid w:val="00BA2E85"/>
    <w:pPr>
      <w:spacing w:after="60"/>
    </w:pPr>
    <w:rPr>
      <w:rFonts w:ascii="Arial" w:hAnsi="Arial" w:cs="Arial"/>
      <w:bCs/>
      <w:color w:val="auto"/>
      <w:sz w:val="20"/>
      <w:lang w:eastAsia="en-US"/>
    </w:rPr>
  </w:style>
  <w:style w:type="character" w:customStyle="1" w:styleId="BodyTextChar">
    <w:name w:val="Body Text Char"/>
    <w:basedOn w:val="DefaultParagraphFont"/>
    <w:link w:val="BodyText"/>
    <w:semiHidden/>
    <w:rsid w:val="00BA2E85"/>
    <w:rPr>
      <w:rFonts w:ascii="Arial" w:eastAsia="Times New Roman" w:hAnsi="Arial" w:cs="Arial"/>
      <w:bCs/>
      <w:sz w:val="20"/>
    </w:rPr>
  </w:style>
  <w:style w:type="paragraph" w:styleId="CommentSubject">
    <w:name w:val="annotation subject"/>
    <w:basedOn w:val="CommentText"/>
    <w:next w:val="CommentText"/>
    <w:link w:val="CommentSubjectChar"/>
    <w:uiPriority w:val="99"/>
    <w:semiHidden/>
    <w:unhideWhenUsed/>
    <w:rsid w:val="00BA2E85"/>
    <w:rPr>
      <w:b/>
      <w:bCs/>
      <w:sz w:val="20"/>
      <w:szCs w:val="20"/>
    </w:rPr>
  </w:style>
  <w:style w:type="character" w:customStyle="1" w:styleId="CommentSubjectChar">
    <w:name w:val="Comment Subject Char"/>
    <w:basedOn w:val="CommentTextChar"/>
    <w:link w:val="CommentSubject"/>
    <w:uiPriority w:val="99"/>
    <w:semiHidden/>
    <w:rsid w:val="00BA2E85"/>
    <w:rPr>
      <w:rFonts w:ascii="Times New Roman" w:eastAsia="Times New Roman" w:hAnsi="Times New Roman" w:cs="Times New Roman"/>
      <w:b/>
      <w:bCs/>
      <w:color w:val="000080"/>
      <w:sz w:val="20"/>
      <w:szCs w:val="20"/>
      <w:lang w:eastAsia="en-GB"/>
    </w:rPr>
  </w:style>
  <w:style w:type="character" w:customStyle="1" w:styleId="Heading8Char">
    <w:name w:val="Heading 8 Char"/>
    <w:basedOn w:val="DefaultParagraphFont"/>
    <w:link w:val="Heading8"/>
    <w:rsid w:val="00BA2E85"/>
    <w:rPr>
      <w:rFonts w:ascii="Arial" w:eastAsia="Times New Roman" w:hAnsi="Arial" w:cs="Times New Roman"/>
      <w:b/>
      <w:bCs/>
      <w:sz w:val="20"/>
    </w:rPr>
  </w:style>
  <w:style w:type="paragraph" w:customStyle="1" w:styleId="Default">
    <w:name w:val="Default"/>
    <w:rsid w:val="00F504A3"/>
    <w:pPr>
      <w:autoSpaceDE w:val="0"/>
      <w:autoSpaceDN w:val="0"/>
      <w:adjustRightInd w:val="0"/>
    </w:pPr>
    <w:rPr>
      <w:rFonts w:ascii="Calibri" w:hAnsi="Calibri" w:cs="Calibri"/>
      <w:color w:val="000000"/>
      <w:lang w:val="en-US"/>
    </w:rPr>
  </w:style>
  <w:style w:type="table" w:styleId="TableGrid">
    <w:name w:val="Table Grid"/>
    <w:basedOn w:val="TableNormal"/>
    <w:uiPriority w:val="39"/>
    <w:rsid w:val="0010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0DBE"/>
    <w:rPr>
      <w:color w:val="605E5C"/>
      <w:shd w:val="clear" w:color="auto" w:fill="E1DFDD"/>
    </w:rPr>
  </w:style>
  <w:style w:type="paragraph" w:styleId="Title">
    <w:name w:val="Title"/>
    <w:basedOn w:val="Normal"/>
    <w:next w:val="Normal"/>
    <w:link w:val="TitleChar"/>
    <w:rsid w:val="006C2627"/>
    <w:pPr>
      <w:keepNext/>
      <w:keepLines/>
      <w:jc w:val="center"/>
    </w:pPr>
    <w:rPr>
      <w:b/>
      <w:szCs w:val="20"/>
      <w:u w:val="single"/>
    </w:rPr>
  </w:style>
  <w:style w:type="character" w:customStyle="1" w:styleId="TitleChar">
    <w:name w:val="Title Char"/>
    <w:basedOn w:val="DefaultParagraphFont"/>
    <w:link w:val="Title"/>
    <w:rsid w:val="006C2627"/>
    <w:rPr>
      <w:rFonts w:ascii="Times New Roman" w:eastAsia="Times New Roman" w:hAnsi="Times New Roman" w:cs="Times New Roman"/>
      <w:b/>
      <w:color w:val="000080"/>
      <w:szCs w:val="20"/>
      <w:u w:val="single"/>
      <w:lang w:eastAsia="en-GB"/>
    </w:rPr>
  </w:style>
  <w:style w:type="paragraph" w:styleId="Revision">
    <w:name w:val="Revision"/>
    <w:hidden/>
    <w:uiPriority w:val="99"/>
    <w:semiHidden/>
    <w:rsid w:val="00EF6825"/>
    <w:rPr>
      <w:rFonts w:ascii="Times New Roman" w:eastAsia="Times New Roman" w:hAnsi="Times New Roman" w:cs="Times New Roman"/>
      <w:color w:va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528403e32e6c4d9b"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01/238/article/6/ma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128152-f4d3-4f2a-8d72-593d1043d5c6">
      <UserInfo>
        <DisplayName>SharingLinks.eb15f0b8-703e-4c26-8b17-8802899b234d.OrganizationEdit.226e3caf-35e8-4577-8ea3-a6ef9ed8f72d</DisplayName>
        <AccountId>29</AccountId>
        <AccountType/>
      </UserInfo>
      <UserInfo>
        <DisplayName>Anna Pincus</DisplayName>
        <AccountId>18</AccountId>
        <AccountType/>
      </UserInfo>
      <UserInfo>
        <DisplayName>Frances Bell</DisplayName>
        <AccountId>48</AccountId>
        <AccountType/>
      </UserInfo>
    </SharedWithUsers>
    <lcf76f155ced4ddcb4097134ff3c332f xmlns="563ca9d0-e34a-47cf-95f4-eaa8a3848c5d">
      <Terms xmlns="http://schemas.microsoft.com/office/infopath/2007/PartnerControls"/>
    </lcf76f155ced4ddcb4097134ff3c332f>
    <TaxCatchAll xmlns="b6128152-f4d3-4f2a-8d72-593d1043d5c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7" ma:contentTypeDescription="Create a new document." ma:contentTypeScope="" ma:versionID="289666f9b89d8375324a439972d0f29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f95a6dc5a17414aebe703298a193edba"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11D40-BF9F-4453-A415-F46547FF4FDA}">
  <ds:schemaRefs>
    <ds:schemaRef ds:uri="http://purl.org/dc/elements/1.1/"/>
    <ds:schemaRef ds:uri="http://schemas.openxmlformats.org/package/2006/metadata/core-properties"/>
    <ds:schemaRef ds:uri="http://schemas.microsoft.com/office/2006/metadata/properties"/>
    <ds:schemaRef ds:uri="563ca9d0-e34a-47cf-95f4-eaa8a3848c5d"/>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b6128152-f4d3-4f2a-8d72-593d1043d5c6"/>
  </ds:schemaRefs>
</ds:datastoreItem>
</file>

<file path=customXml/itemProps2.xml><?xml version="1.0" encoding="utf-8"?>
<ds:datastoreItem xmlns:ds="http://schemas.openxmlformats.org/officeDocument/2006/customXml" ds:itemID="{089C75F1-16EF-4F4D-BC53-2C71B120A29B}">
  <ds:schemaRefs>
    <ds:schemaRef ds:uri="http://schemas.microsoft.com/sharepoint/v3/contenttype/forms"/>
  </ds:schemaRefs>
</ds:datastoreItem>
</file>

<file path=customXml/itemProps3.xml><?xml version="1.0" encoding="utf-8"?>
<ds:datastoreItem xmlns:ds="http://schemas.openxmlformats.org/officeDocument/2006/customXml" ds:itemID="{407F047F-0495-4546-BC6A-2DEBDE023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Links>
    <vt:vector size="6" baseType="variant">
      <vt:variant>
        <vt:i4>3735600</vt:i4>
      </vt:variant>
      <vt:variant>
        <vt:i4>0</vt:i4>
      </vt:variant>
      <vt:variant>
        <vt:i4>0</vt:i4>
      </vt:variant>
      <vt:variant>
        <vt:i4>5</vt:i4>
      </vt:variant>
      <vt:variant>
        <vt:lpwstr>https://www.legislation.gov.uk/uksi/2001/238/article/6/made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Loveless</dc:creator>
  <cp:keywords/>
  <dc:description/>
  <cp:lastModifiedBy>Frances Bell</cp:lastModifiedBy>
  <cp:revision>2</cp:revision>
  <cp:lastPrinted>2019-04-26T15:42:00Z</cp:lastPrinted>
  <dcterms:created xsi:type="dcterms:W3CDTF">2023-09-15T15:50:00Z</dcterms:created>
  <dcterms:modified xsi:type="dcterms:W3CDTF">2023-09-15T15:50:00Z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0x010100754D8B0623404643A64B93FDB9F8809A</vt:lpwstr>
  </property>
  <property fmtid="{D5CDD505-2E9C-101B-9397-08002B2CF9AE}" pid="3" name="Order">
    <vt:r8>52400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75871af76c5c9a4c443b6c38f28bbf55b7eacb336d45b212e7c0ae6b9f347911</vt:lpwstr>
  </property>
</Properties>
</file>